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CB" w:rsidRDefault="00975C8C" w:rsidP="0089282D">
      <w:pPr>
        <w:jc w:val="center"/>
        <w:rPr>
          <w:b/>
          <w:i/>
        </w:rPr>
      </w:pPr>
      <w:r>
        <w:rPr>
          <w:b/>
          <w:i/>
        </w:rPr>
        <w:t xml:space="preserve">Společné prohlášení SMS ČR, </w:t>
      </w:r>
      <w:r w:rsidR="00D3661B" w:rsidRPr="00DB20CE">
        <w:rPr>
          <w:b/>
          <w:i/>
        </w:rPr>
        <w:t xml:space="preserve">SPOV </w:t>
      </w:r>
      <w:r w:rsidR="00DA6F25">
        <w:rPr>
          <w:b/>
          <w:i/>
        </w:rPr>
        <w:t xml:space="preserve">ČR </w:t>
      </w:r>
      <w:r>
        <w:rPr>
          <w:b/>
          <w:i/>
        </w:rPr>
        <w:t xml:space="preserve">a </w:t>
      </w:r>
      <w:r w:rsidRPr="0089282D">
        <w:rPr>
          <w:b/>
          <w:i/>
        </w:rPr>
        <w:t>SMO ČR</w:t>
      </w:r>
      <w:r>
        <w:rPr>
          <w:b/>
          <w:i/>
        </w:rPr>
        <w:t xml:space="preserve"> </w:t>
      </w:r>
      <w:r w:rsidR="00D3661B" w:rsidRPr="00DB20CE">
        <w:rPr>
          <w:b/>
          <w:i/>
        </w:rPr>
        <w:t>k zákonu ze dne 20. ledna 2015, kterým se mění zákon č. 250/2000 Sb., o rozpočtových pravidlech územních rozpočtů, ve znění pozdějších předpisů, zákon č. 128/2000 Sb., o obcích (obecní zřízení), ve znění pozdějších předpisů, zákon č. 129/2000 Sb., o krajích (krajské zřízení), ve znění pozdějších předpisů, a zákon č. 131/2000 Sb., o hlavním městě Praze, ve znění pozdějších předpisů (dále jen zákon)</w:t>
      </w:r>
      <w:r w:rsidR="00AB6A57">
        <w:rPr>
          <w:b/>
          <w:i/>
        </w:rPr>
        <w:t>.</w:t>
      </w:r>
    </w:p>
    <w:p w:rsidR="0089282D" w:rsidRDefault="0089282D" w:rsidP="0089282D">
      <w:pPr>
        <w:jc w:val="center"/>
        <w:rPr>
          <w:b/>
          <w:i/>
        </w:rPr>
      </w:pPr>
    </w:p>
    <w:p w:rsidR="00C13184" w:rsidRPr="0089282D" w:rsidRDefault="00D3661B" w:rsidP="003D5DC6">
      <w:pPr>
        <w:jc w:val="both"/>
      </w:pPr>
      <w:r w:rsidRPr="0089282D">
        <w:t>S</w:t>
      </w:r>
      <w:r w:rsidR="00975C8C" w:rsidRPr="0089282D">
        <w:t xml:space="preserve">družení místních samospráv ČR, </w:t>
      </w:r>
      <w:r w:rsidRPr="0089282D">
        <w:t xml:space="preserve">Spolek pro obnovu venkova </w:t>
      </w:r>
      <w:r w:rsidR="00DA6F25" w:rsidRPr="0089282D">
        <w:t xml:space="preserve">ČR </w:t>
      </w:r>
      <w:r w:rsidR="00975C8C" w:rsidRPr="0089282D">
        <w:t xml:space="preserve">a Svaz měst a obcí ČR </w:t>
      </w:r>
      <w:r w:rsidRPr="0089282D">
        <w:t>vyzývají vládu</w:t>
      </w:r>
      <w:r w:rsidR="00975C8C" w:rsidRPr="0089282D">
        <w:t xml:space="preserve"> a P</w:t>
      </w:r>
      <w:r w:rsidR="00C13184" w:rsidRPr="0089282D">
        <w:t>arlament</w:t>
      </w:r>
      <w:r w:rsidRPr="0089282D">
        <w:t xml:space="preserve"> České repub</w:t>
      </w:r>
      <w:r w:rsidR="00975C8C" w:rsidRPr="0089282D">
        <w:t>liky</w:t>
      </w:r>
      <w:r w:rsidR="003038AE" w:rsidRPr="0089282D">
        <w:t xml:space="preserve"> k</w:t>
      </w:r>
      <w:r w:rsidR="00975C8C" w:rsidRPr="0089282D">
        <w:t> </w:t>
      </w:r>
      <w:r w:rsidR="003038AE" w:rsidRPr="0089282D">
        <w:t>novelizaci zákona</w:t>
      </w:r>
      <w:r w:rsidRPr="0089282D">
        <w:t>, který zásadním</w:t>
      </w:r>
      <w:r w:rsidR="00975C8C" w:rsidRPr="0089282D">
        <w:t xml:space="preserve"> způsobem a nad míru únosnou</w:t>
      </w:r>
      <w:r w:rsidRPr="0089282D">
        <w:t xml:space="preserve"> komplikuje podporu občanských sdruže</w:t>
      </w:r>
      <w:r w:rsidR="003038AE" w:rsidRPr="0089282D">
        <w:t>ní, spolků a neziskového sektoru</w:t>
      </w:r>
      <w:r w:rsidRPr="0089282D">
        <w:t xml:space="preserve"> a zásadně </w:t>
      </w:r>
      <w:r w:rsidR="00C13184" w:rsidRPr="0089282D">
        <w:t>zasahuje do pravomoci samospráv.</w:t>
      </w:r>
    </w:p>
    <w:p w:rsidR="00AB6A57" w:rsidRPr="0089282D" w:rsidRDefault="00975C8C" w:rsidP="003D5DC6">
      <w:pPr>
        <w:jc w:val="both"/>
      </w:pPr>
      <w:r w:rsidRPr="0089282D">
        <w:t>Ruku v ruce s prohlášením každé nové vlády, že sníží byrokratickou zátěž, n</w:t>
      </w:r>
      <w:r w:rsidR="00C13184" w:rsidRPr="0089282D">
        <w:t>ovela zákona</w:t>
      </w:r>
      <w:r w:rsidRPr="0089282D">
        <w:t xml:space="preserve"> přináší jednoznačně vyšší administrativní zatížení, jak poskytovatelům, tak </w:t>
      </w:r>
      <w:r w:rsidR="007360B2" w:rsidRPr="0089282D">
        <w:t>především</w:t>
      </w:r>
      <w:r w:rsidRPr="0089282D">
        <w:t xml:space="preserve"> příjemcům dotací. </w:t>
      </w:r>
      <w:r w:rsidR="00C13184" w:rsidRPr="0089282D">
        <w:t xml:space="preserve"> </w:t>
      </w:r>
      <w:r w:rsidRPr="0089282D">
        <w:t xml:space="preserve">Novela </w:t>
      </w:r>
      <w:r w:rsidR="00C13184" w:rsidRPr="0089282D">
        <w:t xml:space="preserve">zavádí pro územně samosprávné celky </w:t>
      </w:r>
      <w:r w:rsidR="00D34491" w:rsidRPr="0089282D">
        <w:t xml:space="preserve">povinnost </w:t>
      </w:r>
      <w:r w:rsidR="00C13184" w:rsidRPr="0089282D">
        <w:t>poskytovat dotace výhradně na základě žádosti o poskytnutí dotace</w:t>
      </w:r>
      <w:r w:rsidR="00D34491" w:rsidRPr="0089282D">
        <w:t xml:space="preserve"> (</w:t>
      </w:r>
      <w:r w:rsidR="00C13184" w:rsidRPr="0089282D">
        <w:t>s</w:t>
      </w:r>
      <w:r w:rsidR="007360B2" w:rsidRPr="0089282D">
        <w:t xml:space="preserve"> celou</w:t>
      </w:r>
      <w:r w:rsidR="00C13184" w:rsidRPr="0089282D">
        <w:t> řadou předepsaných náležitostí</w:t>
      </w:r>
      <w:r w:rsidR="00D34491" w:rsidRPr="0089282D">
        <w:t>)</w:t>
      </w:r>
      <w:r w:rsidR="00C13184" w:rsidRPr="0089282D">
        <w:t xml:space="preserve"> prostřednictvím veřejnoprávní smlouvy a následného vyúčtování.</w:t>
      </w:r>
      <w:r w:rsidR="003F11D0" w:rsidRPr="0089282D">
        <w:t xml:space="preserve"> </w:t>
      </w:r>
      <w:r w:rsidR="003038AE" w:rsidRPr="0089282D">
        <w:t xml:space="preserve">Rovněž zavádí </w:t>
      </w:r>
      <w:r w:rsidR="00C13184" w:rsidRPr="0089282D">
        <w:t>další povinnosti, které zvyšují administrativní zátěž</w:t>
      </w:r>
      <w:r w:rsidRPr="0089282D">
        <w:t>, jako jsou vypracovávání dotačních programů, zveřejňování záměrů v delší lhůtě, než je lhůta obvyklá (15 dnů), vypracovávání veřejnoprávních smluv na každou</w:t>
      </w:r>
      <w:r w:rsidR="007360B2" w:rsidRPr="0089282D">
        <w:t xml:space="preserve">, byť i marginální </w:t>
      </w:r>
      <w:r w:rsidRPr="0089282D">
        <w:t xml:space="preserve">dotaci, </w:t>
      </w:r>
      <w:r w:rsidR="007360B2" w:rsidRPr="0089282D">
        <w:t>vyúčtování dotace bez rozdílu, přezkoumávání rozhodnutí</w:t>
      </w:r>
      <w:r w:rsidRPr="0089282D">
        <w:t xml:space="preserve"> o </w:t>
      </w:r>
      <w:r w:rsidR="007360B2" w:rsidRPr="0089282D">
        <w:t>uložení odvodu a penále za porušení rozpočtové kázně</w:t>
      </w:r>
      <w:r w:rsidR="00614EF4" w:rsidRPr="0089282D">
        <w:t>,</w:t>
      </w:r>
      <w:r w:rsidR="007360B2" w:rsidRPr="0089282D">
        <w:t xml:space="preserve"> a především vyhotovení sdělení o nevyhovění žádosti včetně odůvodnění</w:t>
      </w:r>
      <w:r w:rsidR="00301E93" w:rsidRPr="0089282D">
        <w:t xml:space="preserve">, které může přezkoumávat správní soud. </w:t>
      </w:r>
    </w:p>
    <w:p w:rsidR="00C13184" w:rsidRPr="0089282D" w:rsidRDefault="00C13184" w:rsidP="003D5DC6">
      <w:pPr>
        <w:jc w:val="both"/>
      </w:pPr>
      <w:r w:rsidRPr="0089282D">
        <w:t>Obce a města podporují nestátní, neziskové a zájmové organizace řadou drobných dotací oscilující v rozmezí 500 - 5 000 Kč.</w:t>
      </w:r>
      <w:r w:rsidR="00614EF4" w:rsidRPr="0089282D">
        <w:t xml:space="preserve"> </w:t>
      </w:r>
      <w:r w:rsidR="003D5DC6" w:rsidRPr="0089282D">
        <w:t>Ekonomické ohodnocení</w:t>
      </w:r>
      <w:r w:rsidR="004F32A4" w:rsidRPr="0089282D">
        <w:t xml:space="preserve"> nově zaváděných</w:t>
      </w:r>
      <w:r w:rsidR="003D5DC6" w:rsidRPr="0089282D">
        <w:t xml:space="preserve"> </w:t>
      </w:r>
      <w:r w:rsidR="00614EF4" w:rsidRPr="0089282D">
        <w:t xml:space="preserve">administrativních úkonů </w:t>
      </w:r>
      <w:r w:rsidR="003D5DC6" w:rsidRPr="0089282D">
        <w:t>ve finančním vyjádření převýší mnohdy hodnotu dotace poskytnuté žadateli.</w:t>
      </w:r>
    </w:p>
    <w:p w:rsidR="005D51E3" w:rsidRPr="0089282D" w:rsidRDefault="005D51E3" w:rsidP="003D5DC6">
      <w:pPr>
        <w:jc w:val="both"/>
      </w:pPr>
      <w:r w:rsidRPr="0089282D">
        <w:t>T</w:t>
      </w:r>
      <w:r w:rsidR="00614EF4" w:rsidRPr="0089282D">
        <w:t xml:space="preserve">ransparentnost </w:t>
      </w:r>
      <w:r w:rsidRPr="0089282D">
        <w:t xml:space="preserve">procesů </w:t>
      </w:r>
      <w:r w:rsidR="00614EF4" w:rsidRPr="0089282D">
        <w:t xml:space="preserve">je zajištěna již zveřejněním </w:t>
      </w:r>
      <w:r w:rsidRPr="0089282D">
        <w:t xml:space="preserve">výše </w:t>
      </w:r>
      <w:r w:rsidR="00614EF4" w:rsidRPr="0089282D">
        <w:t>částky na podporu</w:t>
      </w:r>
      <w:r w:rsidRPr="0089282D">
        <w:t xml:space="preserve"> místních organizací</w:t>
      </w:r>
      <w:r w:rsidR="00614EF4" w:rsidRPr="0089282D">
        <w:t xml:space="preserve"> v návrhu rozpočtu a dalším </w:t>
      </w:r>
      <w:r w:rsidR="003D5DC6" w:rsidRPr="0089282D">
        <w:t>schvalováním</w:t>
      </w:r>
      <w:r w:rsidR="00614EF4" w:rsidRPr="0089282D">
        <w:t xml:space="preserve"> </w:t>
      </w:r>
      <w:r w:rsidRPr="0089282D">
        <w:t xml:space="preserve">rozpočtu </w:t>
      </w:r>
      <w:r w:rsidR="00614EF4" w:rsidRPr="0089282D">
        <w:t xml:space="preserve">na veřejném zasedání </w:t>
      </w:r>
      <w:r w:rsidR="00301E93" w:rsidRPr="0089282D">
        <w:t>z</w:t>
      </w:r>
      <w:r w:rsidR="00614EF4" w:rsidRPr="0089282D">
        <w:t>astupitelstva obce</w:t>
      </w:r>
      <w:r w:rsidRPr="0089282D">
        <w:t>. Použitím nových pravidel</w:t>
      </w:r>
      <w:r w:rsidR="00614EF4" w:rsidRPr="0089282D">
        <w:t xml:space="preserve"> dochází k </w:t>
      </w:r>
      <w:r w:rsidR="00301E93" w:rsidRPr="0089282D">
        <w:t xml:space="preserve">dvojímu </w:t>
      </w:r>
      <w:r w:rsidR="00614EF4" w:rsidRPr="0089282D">
        <w:t>zveřejňování</w:t>
      </w:r>
      <w:r w:rsidRPr="0089282D">
        <w:t xml:space="preserve"> informací</w:t>
      </w:r>
      <w:r w:rsidR="00614EF4" w:rsidRPr="0089282D">
        <w:t xml:space="preserve">. </w:t>
      </w:r>
    </w:p>
    <w:p w:rsidR="003D5DC6" w:rsidRPr="0089282D" w:rsidRDefault="003D5DC6" w:rsidP="003D5DC6">
      <w:pPr>
        <w:jc w:val="both"/>
      </w:pPr>
      <w:r w:rsidRPr="0089282D">
        <w:t xml:space="preserve">Aplikace zákona výrazně negativně až likvidačně dopadá právě na nejmenší občanská a neformální sdružení, prostřednictvím kterých se projevuje aktivita občanů. Zákon svým působením výrazně poškozuje jak venkov, tak občanskou společnost a dostupnost služeb poskytovaných nestátními organizacemi napříč celým územím ČR. </w:t>
      </w:r>
    </w:p>
    <w:p w:rsidR="00D34491" w:rsidRPr="0089282D" w:rsidRDefault="003D5DC6" w:rsidP="00E31F13">
      <w:pPr>
        <w:jc w:val="both"/>
      </w:pPr>
      <w:r w:rsidRPr="0089282D">
        <w:t>Z výše uvedených důvodů p</w:t>
      </w:r>
      <w:r w:rsidR="00C13184" w:rsidRPr="0089282D">
        <w:t xml:space="preserve">ovažujeme </w:t>
      </w:r>
      <w:r w:rsidR="003F11D0" w:rsidRPr="0089282D">
        <w:t xml:space="preserve">tento nárůst administrativní zátěže u drobných podpor </w:t>
      </w:r>
      <w:r w:rsidR="00A9765A">
        <w:t>do 20</w:t>
      </w:r>
      <w:bookmarkStart w:id="0" w:name="_GoBack"/>
      <w:bookmarkEnd w:id="0"/>
      <w:r w:rsidR="00301E93" w:rsidRPr="0089282D">
        <w:t xml:space="preserve"> 000 Kč </w:t>
      </w:r>
      <w:r w:rsidR="003F11D0" w:rsidRPr="0089282D">
        <w:t>za naprosto neadekvátní a omezují</w:t>
      </w:r>
      <w:r w:rsidRPr="0089282D">
        <w:t xml:space="preserve">cí </w:t>
      </w:r>
      <w:r w:rsidR="00301E93" w:rsidRPr="0089282D">
        <w:t xml:space="preserve">zejména pro </w:t>
      </w:r>
      <w:r w:rsidRPr="0089282D">
        <w:t>příjemce a požadujeme</w:t>
      </w:r>
      <w:r w:rsidR="00AB6A57" w:rsidRPr="0089282D">
        <w:t xml:space="preserve"> </w:t>
      </w:r>
      <w:r w:rsidR="00301E93" w:rsidRPr="0089282D">
        <w:t xml:space="preserve">proto </w:t>
      </w:r>
      <w:r w:rsidR="00AB6A57" w:rsidRPr="0089282D">
        <w:t>takovou úpravu</w:t>
      </w:r>
      <w:r w:rsidR="00301E93" w:rsidRPr="0089282D">
        <w:t xml:space="preserve"> zákona, která by poskytování těchto dotací výrazně zjednodušila.</w:t>
      </w:r>
    </w:p>
    <w:p w:rsidR="0089282D" w:rsidRDefault="00262D8A" w:rsidP="00F56148">
      <w:pPr>
        <w:jc w:val="center"/>
      </w:pPr>
      <w:r>
        <w:t>Kyjov</w:t>
      </w:r>
      <w:r w:rsidR="00E31F13">
        <w:t>,</w:t>
      </w:r>
      <w:r w:rsidR="0089282D">
        <w:t xml:space="preserve"> </w:t>
      </w:r>
      <w:r>
        <w:t>3. července 2015</w:t>
      </w:r>
    </w:p>
    <w:p w:rsidR="00D733D3" w:rsidRDefault="00D733D3" w:rsidP="00F56148">
      <w:pPr>
        <w:jc w:val="center"/>
      </w:pPr>
    </w:p>
    <w:p w:rsidR="00615E23" w:rsidRPr="0089282D" w:rsidRDefault="00262240" w:rsidP="00F56148">
      <w:pPr>
        <w:spacing w:after="0"/>
        <w:rPr>
          <w:rFonts w:cs="Arial"/>
          <w:color w:val="000000"/>
        </w:rPr>
      </w:pPr>
      <w:r>
        <w:tab/>
      </w:r>
      <w:r w:rsidR="00615E23">
        <w:t xml:space="preserve">  </w:t>
      </w:r>
      <w:r w:rsidR="00F56148">
        <w:tab/>
      </w:r>
      <w:r w:rsidR="00F56148">
        <w:tab/>
      </w:r>
      <w:r w:rsidR="00F56148">
        <w:tab/>
      </w:r>
      <w:r w:rsidR="00F56148">
        <w:tab/>
      </w:r>
      <w:r w:rsidR="00F56148">
        <w:tab/>
      </w:r>
      <w:r w:rsidR="00F56148">
        <w:tab/>
      </w:r>
      <w:r w:rsidR="00F56148">
        <w:tab/>
      </w:r>
      <w:r w:rsidR="00F56148">
        <w:tab/>
      </w:r>
      <w:r w:rsidR="00F56148">
        <w:tab/>
      </w:r>
      <w:r w:rsidR="00F56148">
        <w:tab/>
      </w:r>
      <w:r w:rsidR="00F56148">
        <w:tab/>
        <w:t xml:space="preserve">    </w:t>
      </w:r>
      <w:r w:rsidRPr="0089282D">
        <w:t xml:space="preserve">Mgr. Eduard Kavala </w:t>
      </w:r>
      <w:r w:rsidR="00615E23" w:rsidRPr="0089282D">
        <w:tab/>
        <w:t xml:space="preserve">                         Ing. Radim Sršeň, Ph.D.</w:t>
      </w:r>
      <w:r w:rsidR="00615E23" w:rsidRPr="0089282D">
        <w:tab/>
      </w:r>
      <w:r w:rsidR="00615E23" w:rsidRPr="0089282D">
        <w:tab/>
      </w:r>
      <w:r w:rsidR="00615E23" w:rsidRPr="0089282D">
        <w:rPr>
          <w:rFonts w:cs="Arial"/>
          <w:color w:val="000000"/>
        </w:rPr>
        <w:t>Mgr. František Lukl, MPA</w:t>
      </w:r>
    </w:p>
    <w:p w:rsidR="00262240" w:rsidRDefault="00262240" w:rsidP="0089282D">
      <w:pPr>
        <w:spacing w:after="0" w:line="252" w:lineRule="auto"/>
      </w:pPr>
      <w:r>
        <w:t>předseda SPOV ČR</w:t>
      </w:r>
      <w:r>
        <w:tab/>
      </w:r>
      <w:r>
        <w:tab/>
      </w:r>
      <w:r w:rsidR="00615E23">
        <w:t xml:space="preserve">  </w:t>
      </w:r>
      <w:r w:rsidR="0089282D">
        <w:t xml:space="preserve">     </w:t>
      </w:r>
      <w:r w:rsidR="00615E23">
        <w:t xml:space="preserve"> </w:t>
      </w:r>
      <w:r>
        <w:t>1.</w:t>
      </w:r>
      <w:r w:rsidR="00615E23">
        <w:t xml:space="preserve"> </w:t>
      </w:r>
      <w:r>
        <w:t>místopředseda SMS</w:t>
      </w:r>
      <w:r w:rsidR="00615E23">
        <w:t xml:space="preserve"> </w:t>
      </w:r>
      <w:r>
        <w:t>ČR</w:t>
      </w:r>
      <w:r w:rsidR="00615E23">
        <w:tab/>
      </w:r>
      <w:r w:rsidR="0089282D">
        <w:t xml:space="preserve">                    </w:t>
      </w:r>
      <w:r w:rsidR="00615E23">
        <w:t>předseda SMO ČR</w:t>
      </w:r>
    </w:p>
    <w:sectPr w:rsidR="00262240" w:rsidSect="0089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3661B"/>
    <w:rsid w:val="000566BC"/>
    <w:rsid w:val="001316D8"/>
    <w:rsid w:val="00227189"/>
    <w:rsid w:val="00262240"/>
    <w:rsid w:val="00262D8A"/>
    <w:rsid w:val="00272103"/>
    <w:rsid w:val="00301E93"/>
    <w:rsid w:val="003038AE"/>
    <w:rsid w:val="00363184"/>
    <w:rsid w:val="00376009"/>
    <w:rsid w:val="0039184F"/>
    <w:rsid w:val="003D5DC6"/>
    <w:rsid w:val="003F11D0"/>
    <w:rsid w:val="004F32A4"/>
    <w:rsid w:val="005049F6"/>
    <w:rsid w:val="005265CD"/>
    <w:rsid w:val="005823E7"/>
    <w:rsid w:val="005D51E3"/>
    <w:rsid w:val="00614EF4"/>
    <w:rsid w:val="00615E23"/>
    <w:rsid w:val="007360B2"/>
    <w:rsid w:val="0089282D"/>
    <w:rsid w:val="008C0C31"/>
    <w:rsid w:val="0097577F"/>
    <w:rsid w:val="00975C8C"/>
    <w:rsid w:val="00A9765A"/>
    <w:rsid w:val="00AB6A57"/>
    <w:rsid w:val="00B9079E"/>
    <w:rsid w:val="00C13184"/>
    <w:rsid w:val="00CA0145"/>
    <w:rsid w:val="00CE2E4C"/>
    <w:rsid w:val="00D03151"/>
    <w:rsid w:val="00D34491"/>
    <w:rsid w:val="00D3661B"/>
    <w:rsid w:val="00D733D3"/>
    <w:rsid w:val="00DA6F25"/>
    <w:rsid w:val="00DB20CE"/>
    <w:rsid w:val="00E218AC"/>
    <w:rsid w:val="00E31F13"/>
    <w:rsid w:val="00F5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79E"/>
  </w:style>
  <w:style w:type="paragraph" w:styleId="Nadpis2">
    <w:name w:val="heading 2"/>
    <w:basedOn w:val="Normln"/>
    <w:link w:val="Nadpis2Char"/>
    <w:uiPriority w:val="9"/>
    <w:qFormat/>
    <w:rsid w:val="00615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2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10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615E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</dc:creator>
  <cp:lastModifiedBy>Tom</cp:lastModifiedBy>
  <cp:revision>2</cp:revision>
  <cp:lastPrinted>2015-06-18T11:55:00Z</cp:lastPrinted>
  <dcterms:created xsi:type="dcterms:W3CDTF">2015-07-07T20:34:00Z</dcterms:created>
  <dcterms:modified xsi:type="dcterms:W3CDTF">2015-07-07T20:34:00Z</dcterms:modified>
</cp:coreProperties>
</file>