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0"/>
        <w:gridCol w:w="782"/>
        <w:gridCol w:w="4740"/>
      </w:tblGrid>
      <w:tr w:rsidR="00890749" w14:paraId="2C8D470C" w14:textId="77777777" w:rsidTr="00890749">
        <w:trPr>
          <w:trHeight w:val="993"/>
        </w:trPr>
        <w:tc>
          <w:tcPr>
            <w:tcW w:w="4740" w:type="dxa"/>
            <w:tcMar>
              <w:bottom w:w="159" w:type="dxa"/>
            </w:tcMar>
            <w:vAlign w:val="bottom"/>
          </w:tcPr>
          <w:p w14:paraId="2FD6EB78" w14:textId="77777777" w:rsidR="00890749" w:rsidRDefault="00890749" w:rsidP="007667D1"/>
        </w:tc>
        <w:tc>
          <w:tcPr>
            <w:tcW w:w="782" w:type="dxa"/>
            <w:tcMar>
              <w:bottom w:w="159" w:type="dxa"/>
            </w:tcMar>
            <w:vAlign w:val="bottom"/>
          </w:tcPr>
          <w:p w14:paraId="63141902" w14:textId="77777777" w:rsidR="00890749" w:rsidRDefault="00890749" w:rsidP="007667D1"/>
        </w:tc>
        <w:tc>
          <w:tcPr>
            <w:tcW w:w="4740" w:type="dxa"/>
            <w:tcMar>
              <w:bottom w:w="159" w:type="dxa"/>
            </w:tcMar>
            <w:vAlign w:val="bottom"/>
          </w:tcPr>
          <w:p w14:paraId="15104755" w14:textId="77777777" w:rsidR="00890749" w:rsidRDefault="00890749" w:rsidP="002B6C74">
            <w:pPr>
              <w:pStyle w:val="Nadpisdokumentu"/>
            </w:pPr>
          </w:p>
        </w:tc>
      </w:tr>
      <w:tr w:rsidR="00E636FD" w14:paraId="4842814E" w14:textId="77777777" w:rsidTr="00085FAF">
        <w:trPr>
          <w:trHeight w:val="1304"/>
        </w:trPr>
        <w:tc>
          <w:tcPr>
            <w:tcW w:w="4740" w:type="dxa"/>
            <w:tcMar>
              <w:bottom w:w="159" w:type="dxa"/>
            </w:tcMar>
            <w:vAlign w:val="bottom"/>
          </w:tcPr>
          <w:p w14:paraId="5ECAF66F" w14:textId="0EDD2396" w:rsidR="00E636FD" w:rsidRDefault="00E636FD" w:rsidP="007667D1"/>
        </w:tc>
        <w:tc>
          <w:tcPr>
            <w:tcW w:w="782" w:type="dxa"/>
            <w:tcMar>
              <w:bottom w:w="159" w:type="dxa"/>
            </w:tcMar>
            <w:vAlign w:val="bottom"/>
          </w:tcPr>
          <w:p w14:paraId="2B5CFB6F" w14:textId="7090D344" w:rsidR="00E636FD" w:rsidRDefault="00E636FD" w:rsidP="007667D1"/>
        </w:tc>
        <w:tc>
          <w:tcPr>
            <w:tcW w:w="4740" w:type="dxa"/>
            <w:tcMar>
              <w:bottom w:w="159" w:type="dxa"/>
            </w:tcMar>
            <w:vAlign w:val="bottom"/>
          </w:tcPr>
          <w:p w14:paraId="29269583" w14:textId="57AA22F5" w:rsidR="00E636FD" w:rsidRDefault="00D464C3" w:rsidP="002B6C74">
            <w:pPr>
              <w:pStyle w:val="Nadpisdokumentu"/>
            </w:pPr>
            <w:r>
              <w:t>ZPráva pro média</w:t>
            </w:r>
          </w:p>
        </w:tc>
      </w:tr>
      <w:tr w:rsidR="00E636FD" w14:paraId="20F5BAEE" w14:textId="77777777" w:rsidTr="00085FAF">
        <w:trPr>
          <w:trHeight w:val="660"/>
        </w:trPr>
        <w:tc>
          <w:tcPr>
            <w:tcW w:w="4740" w:type="dxa"/>
          </w:tcPr>
          <w:p w14:paraId="3A676873" w14:textId="77777777" w:rsidR="00E636FD" w:rsidRDefault="00E636FD"/>
        </w:tc>
        <w:tc>
          <w:tcPr>
            <w:tcW w:w="782" w:type="dxa"/>
          </w:tcPr>
          <w:p w14:paraId="2C1ED8D3" w14:textId="77777777" w:rsidR="00E636FD" w:rsidRDefault="00E636FD"/>
        </w:tc>
        <w:tc>
          <w:tcPr>
            <w:tcW w:w="4740" w:type="dxa"/>
          </w:tcPr>
          <w:p w14:paraId="3670D059" w14:textId="77777777" w:rsidR="00E636FD" w:rsidRDefault="00E636FD">
            <w:r>
              <w:rPr>
                <w:noProof/>
                <w:lang w:eastAsia="cs-CZ"/>
              </w:rPr>
              <mc:AlternateContent>
                <mc:Choice Requires="wps">
                  <w:drawing>
                    <wp:inline distT="0" distB="0" distL="0" distR="0" wp14:anchorId="12E9177D" wp14:editId="1336C10C">
                      <wp:extent cx="3009600" cy="161925"/>
                      <wp:effectExtent l="0" t="0" r="635" b="9525"/>
                      <wp:docPr id="1070116549" name="Obdélní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9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rect w14:anchorId="0D5C0330" id="Obdélník 2" o:spid="_x0000_s1026" style="width:237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oZjPBcgIAAGIFAAAOAAAAZHJzL2Uyb0RvYy54bWysVFFP2zAQfp+0/2D5fSTpgI2KFFUgpkkI 0GDi2Tg2seT4vLPbtPv1OztpygBt0rQXx/Z9953vy92dnm06y9YKgwFX8+qg5Ew5CY1xTzX/fn/5 4TNnIQrXCAtO1XyrAj9bvH932vu5mkELtlHIiMSFee9r3sbo50URZKs6EQ7AK0dGDdiJSEd8KhoU PbF3tpiV5XHRAzYeQaoQ6PZiMPJF5tdayXijdVCR2ZrT22JeMa+PaS0Wp2L+hMK3Ro7PEP/wik4Y R0EnqgsRBVuheUXVGYkQQMcDCV0BWhupcg6UTVW+yOauFV7lXEic4CeZwv+jldfrO3+LJEPvwzzQ NmWx0dilL72PbbJY20kstYlM0uXHsjw5LklTSbbquDqZHSU1i723xxC/KOhY2tQc6WdkjcT6KsQB uoOkYAGsaS6NtfmQCkCdW2RrQb9OSKlcrMYAvyGtS3gHyXMgTTfFPp28i1urEs66b0oz01ACs/yY XGmvA+U3tKJRQ/zqqKRUB/rJIyebCRNaU/yJu/oT90Az4pOryoU6OZd/d548cmRwcXLujAN8i8BO 8ukBvxNpkCap9AjN9hYZwtAmwctLQ7/uSoR4K5D6gv429Xq8oUVb6GsO446zFvDnW/cJT+VKVs56 6rOahx8rgYoz+9VRIZ9Uh4epMfPh8OjTjA743PL43OJW3TlQPVQ0VbzM24SPdrfVCN0DjYRlikom 4STFrrmMuDucx6H/aahItVxmGDWjF/HK3XmZyJOqqTTvNw8C/Vi/kSr/GnY9KeYvynjAJk8Hy1UE bXKN73Ud9aZGzoUzDp00KZ6fM2o/Ghe/AAAA//8DAFBLAwQUAAYACAAAACEAPCAjK90AAAAEAQAA DwAAAGRycy9kb3ducmV2LnhtbEyPzU7DMBCE70h9B2uRemsd+kNRGqeqKvWCEBKBHri58TYOxOso dtPA07NwKZeRRrOa+TbbDK4RPXah9qTgbpqAQCq9qalS8Pa6nzyACFGT0Y0nVPCFATb56CbTqfEX esG+iJXgEgqpVmBjbFMpQ2nR6TD1LRJnJ985Hdl2lTSdvnC5a+QsSe6l0zXxgtUt7iyWn8XZKXj8 WM0L22/77/kzHqw/PL3vd0Gp8e2wXYOIOMTrMfziMzrkzHT0ZzJBNAr4kfinnC1WC7ZHBbPlEmSe yf/w+Q8AAAD//wMAUEsBAi0AFAAGAAgAAAAhALaDOJL+AAAA4QEAABMAAAAAAAAAAAAAAAAAAAAA AFtDb250ZW50X1R5cGVzXS54bWxQSwECLQAUAAYACAAAACEAOP0h/9YAAACUAQAACwAAAAAAAAAA AAAAAAAvAQAAX3JlbHMvLnJlbHNQSwECLQAUAAYACAAAACEA6GYzwXICAABiBQAADgAAAAAAAAAA AAAAAAAuAgAAZHJzL2Uyb0RvYy54bWxQSwECLQAUAAYACAAAACEAPCAjK90AAAAEAQAADwAAAAAA AAAAAAAAAADMBAAAZHJzL2Rvd25yZXYueG1sUEsFBgAAAAAEAAQA8wAAANYFAAAAAA== " fillcolor="#2426a9 [3204]" stroked="f" strokeweight="1pt">
                      <w10:anchorlock/>
                    </v:rect>
                  </w:pict>
                </mc:Fallback>
              </mc:AlternateContent>
            </w:r>
          </w:p>
        </w:tc>
      </w:tr>
      <w:tr w:rsidR="00E636FD" w:rsidRPr="004F3078" w14:paraId="54CD02CA" w14:textId="77777777" w:rsidTr="00085FAF">
        <w:tc>
          <w:tcPr>
            <w:tcW w:w="4740" w:type="dxa"/>
            <w:tcMar>
              <w:bottom w:w="680" w:type="dxa"/>
            </w:tcMar>
          </w:tcPr>
          <w:p w14:paraId="0E10F2B6" w14:textId="77777777" w:rsidR="00E636FD" w:rsidRPr="00A6751D" w:rsidRDefault="00E636FD" w:rsidP="00A32613">
            <w:pPr>
              <w:pStyle w:val="Hlavikadokumentu"/>
            </w:pPr>
          </w:p>
        </w:tc>
        <w:tc>
          <w:tcPr>
            <w:tcW w:w="782" w:type="dxa"/>
            <w:tcMar>
              <w:bottom w:w="680" w:type="dxa"/>
            </w:tcMar>
          </w:tcPr>
          <w:p w14:paraId="3B3BF713" w14:textId="77777777" w:rsidR="00E636FD" w:rsidRPr="00A6751D" w:rsidRDefault="00E636FD" w:rsidP="00A32613">
            <w:pPr>
              <w:pStyle w:val="Hlavikadokumentu"/>
            </w:pPr>
          </w:p>
        </w:tc>
        <w:tc>
          <w:tcPr>
            <w:tcW w:w="4740" w:type="dxa"/>
            <w:tcMar>
              <w:bottom w:w="680" w:type="dxa"/>
            </w:tcMar>
          </w:tcPr>
          <w:p w14:paraId="06826E45" w14:textId="52BB137F" w:rsidR="00E636FD" w:rsidRPr="004F3078" w:rsidRDefault="00D464C3" w:rsidP="00A32613">
            <w:pPr>
              <w:pStyle w:val="Hlavikadokumentu"/>
            </w:pPr>
            <w:r w:rsidRPr="004F3078">
              <w:t>Datum: 1. 10. 2026</w:t>
            </w:r>
          </w:p>
        </w:tc>
      </w:tr>
    </w:tbl>
    <w:p w14:paraId="6DD2848D" w14:textId="5E32FFAD" w:rsidR="00715AA6" w:rsidRPr="004F3078" w:rsidRDefault="00482857" w:rsidP="00715AA6">
      <w:pPr>
        <w:pStyle w:val="Titulekzprvy"/>
      </w:pPr>
      <w:r w:rsidRPr="004F3078">
        <w:t>Státní pokladna nabídne obcím a krajům výhodné spoření s okamžitým přístupem k penězům</w:t>
      </w:r>
    </w:p>
    <w:p w14:paraId="429D1D48" w14:textId="5EE5305F" w:rsidR="00957B54" w:rsidRPr="004F3078" w:rsidRDefault="002348F3" w:rsidP="00D473A7">
      <w:pPr>
        <w:pStyle w:val="Perex"/>
        <w:spacing w:after="120"/>
        <w:rPr>
          <w:rFonts w:ascii="Arial" w:hAnsi="Arial" w:cs="Arial"/>
          <w:szCs w:val="20"/>
        </w:rPr>
      </w:pPr>
      <w:r>
        <w:t>Obce a kraje budou moci od </w:t>
      </w:r>
      <w:r w:rsidR="00E46638" w:rsidRPr="004F3078">
        <w:t>1.</w:t>
      </w:r>
      <w:r>
        <w:t> </w:t>
      </w:r>
      <w:r w:rsidR="00E46638" w:rsidRPr="004F3078">
        <w:t>října využívat nový spořicí účet ve</w:t>
      </w:r>
      <w:r>
        <w:t> </w:t>
      </w:r>
      <w:r w:rsidR="00E46638" w:rsidRPr="004F3078">
        <w:t>státní pokladně, který propojuje výhody běžného a spořicího účtu. Připravila ho Česká národní banka ve</w:t>
      </w:r>
      <w:r>
        <w:t> </w:t>
      </w:r>
      <w:r w:rsidR="00E46638" w:rsidRPr="004F3078">
        <w:t xml:space="preserve">spolupráci s Ministerstvem financí. </w:t>
      </w:r>
      <w:r w:rsidR="00E46638" w:rsidRPr="004F3078">
        <w:rPr>
          <w:rFonts w:ascii="Arial" w:hAnsi="Arial" w:cs="Arial"/>
          <w:szCs w:val="20"/>
        </w:rPr>
        <w:t xml:space="preserve">Samosprávám nabídne výhodné zhodnocení </w:t>
      </w:r>
      <w:r w:rsidR="00690D4E" w:rsidRPr="004F3078">
        <w:rPr>
          <w:rFonts w:ascii="Arial" w:hAnsi="Arial" w:cs="Arial"/>
          <w:szCs w:val="20"/>
        </w:rPr>
        <w:t>3</w:t>
      </w:r>
      <w:r w:rsidR="00E46638" w:rsidRPr="004F3078">
        <w:rPr>
          <w:rFonts w:ascii="Arial" w:hAnsi="Arial" w:cs="Arial"/>
          <w:szCs w:val="20"/>
        </w:rPr>
        <w:t>,</w:t>
      </w:r>
      <w:r w:rsidR="00690D4E" w:rsidRPr="004F3078">
        <w:rPr>
          <w:rFonts w:ascii="Arial" w:hAnsi="Arial" w:cs="Arial"/>
          <w:szCs w:val="20"/>
        </w:rPr>
        <w:t>7</w:t>
      </w:r>
      <w:r>
        <w:rPr>
          <w:rFonts w:ascii="Arial" w:hAnsi="Arial" w:cs="Arial"/>
          <w:szCs w:val="20"/>
        </w:rPr>
        <w:t> </w:t>
      </w:r>
      <w:r w:rsidR="00E46638" w:rsidRPr="004F3078">
        <w:rPr>
          <w:rFonts w:ascii="Arial" w:hAnsi="Arial" w:cs="Arial"/>
          <w:szCs w:val="20"/>
        </w:rPr>
        <w:t xml:space="preserve">%, aniž by se vzdaly okamžité dostupnosti uložených prostředků. </w:t>
      </w:r>
      <w:r w:rsidR="00341ECC" w:rsidRPr="004F3078">
        <w:rPr>
          <w:rFonts w:ascii="Arial" w:hAnsi="Arial" w:cs="Arial"/>
          <w:szCs w:val="20"/>
        </w:rPr>
        <w:t>U</w:t>
      </w:r>
      <w:r w:rsidR="002934AD" w:rsidRPr="004F3078">
        <w:rPr>
          <w:rFonts w:ascii="Arial" w:hAnsi="Arial" w:cs="Arial"/>
          <w:szCs w:val="20"/>
        </w:rPr>
        <w:t>ložen</w:t>
      </w:r>
      <w:r w:rsidR="00341ECC" w:rsidRPr="004F3078">
        <w:rPr>
          <w:rFonts w:ascii="Arial" w:hAnsi="Arial" w:cs="Arial"/>
          <w:szCs w:val="20"/>
        </w:rPr>
        <w:t>é</w:t>
      </w:r>
      <w:r w:rsidR="002934AD" w:rsidRPr="004F3078">
        <w:rPr>
          <w:rFonts w:ascii="Arial" w:hAnsi="Arial" w:cs="Arial"/>
          <w:szCs w:val="20"/>
        </w:rPr>
        <w:t xml:space="preserve"> prostřed</w:t>
      </w:r>
      <w:r w:rsidR="00341ECC" w:rsidRPr="004F3078">
        <w:rPr>
          <w:rFonts w:ascii="Arial" w:hAnsi="Arial" w:cs="Arial"/>
          <w:szCs w:val="20"/>
        </w:rPr>
        <w:t>ky</w:t>
      </w:r>
      <w:r w:rsidR="002934AD" w:rsidRPr="004F3078">
        <w:rPr>
          <w:rFonts w:ascii="Arial" w:hAnsi="Arial" w:cs="Arial"/>
          <w:szCs w:val="20"/>
        </w:rPr>
        <w:t xml:space="preserve"> budou </w:t>
      </w:r>
      <w:r w:rsidR="0033376A" w:rsidRPr="004F3078">
        <w:rPr>
          <w:rFonts w:ascii="Arial" w:hAnsi="Arial" w:cs="Arial"/>
          <w:szCs w:val="20"/>
        </w:rPr>
        <w:t>moci spravovat</w:t>
      </w:r>
      <w:r w:rsidR="002934AD" w:rsidRPr="004F3078">
        <w:rPr>
          <w:rFonts w:ascii="Arial" w:hAnsi="Arial" w:cs="Arial"/>
          <w:szCs w:val="20"/>
        </w:rPr>
        <w:t xml:space="preserve"> v moderním a</w:t>
      </w:r>
      <w:r>
        <w:rPr>
          <w:rFonts w:ascii="Arial" w:hAnsi="Arial" w:cs="Arial"/>
          <w:szCs w:val="20"/>
        </w:rPr>
        <w:t> </w:t>
      </w:r>
      <w:r w:rsidR="002934AD" w:rsidRPr="004F3078">
        <w:rPr>
          <w:rFonts w:ascii="Arial" w:hAnsi="Arial" w:cs="Arial"/>
          <w:szCs w:val="20"/>
        </w:rPr>
        <w:t>přehledném internetovém bankovnictví ABO-K</w:t>
      </w:r>
      <w:r w:rsidR="0033376A" w:rsidRPr="004F3078">
        <w:rPr>
          <w:rFonts w:ascii="Arial" w:hAnsi="Arial" w:cs="Arial"/>
          <w:szCs w:val="20"/>
        </w:rPr>
        <w:t xml:space="preserve"> od</w:t>
      </w:r>
      <w:r>
        <w:rPr>
          <w:rFonts w:ascii="Arial" w:hAnsi="Arial" w:cs="Arial"/>
          <w:szCs w:val="20"/>
        </w:rPr>
        <w:t> </w:t>
      </w:r>
      <w:r w:rsidR="0033376A" w:rsidRPr="004F3078">
        <w:rPr>
          <w:rFonts w:ascii="Arial" w:hAnsi="Arial" w:cs="Arial"/>
          <w:szCs w:val="20"/>
        </w:rPr>
        <w:t>ČNB</w:t>
      </w:r>
      <w:r w:rsidR="002934AD" w:rsidRPr="004F3078">
        <w:rPr>
          <w:rFonts w:ascii="Arial" w:hAnsi="Arial" w:cs="Arial"/>
          <w:szCs w:val="20"/>
        </w:rPr>
        <w:t>.</w:t>
      </w:r>
    </w:p>
    <w:p w14:paraId="7CE700A1" w14:textId="578BA35E" w:rsidR="00E76EAB" w:rsidRPr="004F3078" w:rsidRDefault="00BB04FD" w:rsidP="00D473A7">
      <w:pPr>
        <w:spacing w:after="120"/>
        <w:rPr>
          <w:rFonts w:ascii="Arial" w:hAnsi="Arial" w:cs="Arial"/>
        </w:rPr>
      </w:pPr>
      <w:r w:rsidRPr="004F3078">
        <w:t xml:space="preserve">Nový produkt rozšiřuje nabídku moderních finančních služeb státní pokladny, kterou ČNB provozuje pro Ministerstvo financí. Nabízené zhodnocení je díky tomu konkurenceschopné vůči účtům v komerčních bankách. </w:t>
      </w:r>
      <w:r w:rsidRPr="004F3078">
        <w:rPr>
          <w:rFonts w:ascii="Arial" w:hAnsi="Arial" w:cs="Arial"/>
          <w:i/>
          <w:iCs/>
        </w:rPr>
        <w:t xml:space="preserve">„Státní pokladna se dál zrychluje a zjednodušuje. Loni jsme zavedli okamžité platby, peníze na účty státu teď chodí okamžitě. Dnes přidáváme spořicí účet, který si obce a kraje založí </w:t>
      </w:r>
      <w:r w:rsidR="00670322" w:rsidRPr="004F3078">
        <w:rPr>
          <w:rFonts w:ascii="Arial" w:hAnsi="Arial" w:cs="Arial"/>
          <w:i/>
          <w:iCs/>
        </w:rPr>
        <w:t xml:space="preserve">elektronickou cestou </w:t>
      </w:r>
      <w:r w:rsidRPr="004F3078">
        <w:rPr>
          <w:rFonts w:ascii="Arial" w:hAnsi="Arial" w:cs="Arial"/>
          <w:i/>
          <w:iCs/>
        </w:rPr>
        <w:t>a spravují odkudkoli. Žádné papírování, žádné čekání na přepážce. Jako banka státu chceme nabízet služby na vysoké úrovni,“</w:t>
      </w:r>
      <w:r w:rsidRPr="004F3078">
        <w:rPr>
          <w:rFonts w:ascii="Arial" w:hAnsi="Arial" w:cs="Arial"/>
        </w:rPr>
        <w:t xml:space="preserve"> řekl guvernér ČNB Aleš Michl. </w:t>
      </w:r>
    </w:p>
    <w:p w14:paraId="385DE683" w14:textId="36D8C58A" w:rsidR="001F5CF0" w:rsidRPr="004F3078" w:rsidRDefault="001F5CF0" w:rsidP="00D06858">
      <w:pPr>
        <w:spacing w:after="120"/>
      </w:pPr>
      <w:r w:rsidRPr="004F3078">
        <w:t>„</w:t>
      </w:r>
      <w:r w:rsidRPr="004F3078">
        <w:rPr>
          <w:i/>
          <w:iCs/>
        </w:rPr>
        <w:t>Likvidita 2.0 je řešení výhodné pro obce, kraje, stát, a především pro občany, kteří právem očekávají, že se s</w:t>
      </w:r>
      <w:r w:rsidR="008B732A">
        <w:rPr>
          <w:i/>
          <w:iCs/>
        </w:rPr>
        <w:t> </w:t>
      </w:r>
      <w:r w:rsidRPr="004F3078">
        <w:rPr>
          <w:i/>
          <w:iCs/>
        </w:rPr>
        <w:t xml:space="preserve">veřejnými penězi bude nakládat efektivně. Samosprávy získají možnost </w:t>
      </w:r>
      <w:r w:rsidR="00A017A2" w:rsidRPr="004F3078">
        <w:rPr>
          <w:i/>
          <w:iCs/>
        </w:rPr>
        <w:t xml:space="preserve">zcela </w:t>
      </w:r>
      <w:r w:rsidRPr="004F3078">
        <w:rPr>
          <w:i/>
          <w:iCs/>
        </w:rPr>
        <w:t xml:space="preserve">bezpečného a zajímavého zhodnocení, aniž by se vzdaly okamžitého přístupu ke svým prostředkům. Stát díky efektivnějšímu řízení dobrovolně uložených peněz omezí </w:t>
      </w:r>
      <w:r w:rsidR="00A017A2" w:rsidRPr="004F3078">
        <w:rPr>
          <w:i/>
          <w:iCs/>
        </w:rPr>
        <w:t xml:space="preserve">závislost a </w:t>
      </w:r>
      <w:r w:rsidRPr="004F3078">
        <w:rPr>
          <w:i/>
          <w:iCs/>
        </w:rPr>
        <w:t xml:space="preserve">potřebu dražšího financování na </w:t>
      </w:r>
      <w:r w:rsidR="00A017A2" w:rsidRPr="004F3078">
        <w:rPr>
          <w:i/>
          <w:iCs/>
        </w:rPr>
        <w:t xml:space="preserve">finančním </w:t>
      </w:r>
      <w:r w:rsidRPr="004F3078">
        <w:rPr>
          <w:i/>
          <w:iCs/>
        </w:rPr>
        <w:t>trhu a sníží náklady na obsluhu dluhu. Obce a kraje přitom nepřicházejí o kontrolu nad jedinou korunou</w:t>
      </w:r>
      <w:r w:rsidRPr="004F3078">
        <w:t>,“ řekla vicepremiérka a ministryně financí Alena Schillerová.</w:t>
      </w:r>
    </w:p>
    <w:p w14:paraId="58932DEC" w14:textId="0453028A" w:rsidR="001F5CF0" w:rsidRPr="004F3078" w:rsidRDefault="001F5CF0" w:rsidP="00D06858">
      <w:pPr>
        <w:spacing w:after="120"/>
      </w:pPr>
      <w:r w:rsidRPr="004F3078">
        <w:t>„</w:t>
      </w:r>
      <w:r w:rsidR="00A017A2" w:rsidRPr="004F3078">
        <w:rPr>
          <w:i/>
          <w:iCs/>
        </w:rPr>
        <w:t>Stejně jako doposud p</w:t>
      </w:r>
      <w:r w:rsidRPr="004F3078">
        <w:rPr>
          <w:i/>
          <w:iCs/>
        </w:rPr>
        <w:t xml:space="preserve">ůjdeme cestou obezřetného, ale zároveň aktivního cash poolingu. Pouze stabilní část </w:t>
      </w:r>
      <w:r w:rsidR="00A017A2" w:rsidRPr="004F3078">
        <w:rPr>
          <w:i/>
          <w:iCs/>
        </w:rPr>
        <w:t xml:space="preserve">nově </w:t>
      </w:r>
      <w:r w:rsidRPr="004F3078">
        <w:rPr>
          <w:i/>
          <w:iCs/>
        </w:rPr>
        <w:t xml:space="preserve">vložených prostředků může </w:t>
      </w:r>
      <w:r w:rsidR="00A017A2" w:rsidRPr="004F3078">
        <w:rPr>
          <w:i/>
          <w:iCs/>
        </w:rPr>
        <w:t xml:space="preserve">v budoucnu </w:t>
      </w:r>
      <w:r w:rsidRPr="004F3078">
        <w:rPr>
          <w:i/>
          <w:iCs/>
        </w:rPr>
        <w:t>omezit potřebu vydávat další státní dluhopisy, zatímco potřebná rezerva zůstane bezpečně a krátkodobě zhodnocena tak, aby byla zachována plná dostupnost peně</w:t>
      </w:r>
      <w:r w:rsidR="00A017A2" w:rsidRPr="004F3078">
        <w:rPr>
          <w:i/>
          <w:iCs/>
        </w:rPr>
        <w:t>žních prostředků</w:t>
      </w:r>
      <w:r w:rsidRPr="004F3078">
        <w:rPr>
          <w:i/>
          <w:iCs/>
        </w:rPr>
        <w:t xml:space="preserve"> samosprávám</w:t>
      </w:r>
      <w:r w:rsidR="00A017A2" w:rsidRPr="004F3078">
        <w:rPr>
          <w:i/>
          <w:iCs/>
        </w:rPr>
        <w:t xml:space="preserve"> tak jak jsou zvyklé ve svých bankách</w:t>
      </w:r>
      <w:r w:rsidRPr="004F3078">
        <w:rPr>
          <w:i/>
          <w:iCs/>
        </w:rPr>
        <w:t>. Novinka tak může postupně snížit úrokové náklady, zmírnit tlak na růst státního dluhu a ve výsledku zlepšit hospodaření státu</w:t>
      </w:r>
      <w:r w:rsidRPr="004F3078">
        <w:t>,“ doplnil ředitel odboru Řízení státního dluhu a</w:t>
      </w:r>
      <w:r w:rsidR="008B732A">
        <w:t> </w:t>
      </w:r>
      <w:r w:rsidRPr="004F3078">
        <w:t>finančního majetku Ministerstva financí Petr Pavelek.</w:t>
      </w:r>
    </w:p>
    <w:p w14:paraId="183A5488" w14:textId="5F7739F2" w:rsidR="0083091F" w:rsidRPr="004F3078" w:rsidRDefault="00AD266D" w:rsidP="00D473A7">
      <w:pPr>
        <w:spacing w:after="120"/>
      </w:pPr>
      <w:hyperlink r:id="rId8" w:history="1">
        <w:r w:rsidRPr="004F3078">
          <w:rPr>
            <w:rStyle w:val="Hypertextovodkaz"/>
            <w:rFonts w:ascii="Arial" w:hAnsi="Arial" w:cs="Arial"/>
          </w:rPr>
          <w:t>Sjednání spořicího účtu bude od 1. října 2026 probíhat stejně jako u běžného účtu, tedy plně elektronicky, bez nutnosti navštívit pobočku ČNB</w:t>
        </w:r>
      </w:hyperlink>
      <w:r w:rsidRPr="004F3078">
        <w:rPr>
          <w:rFonts w:ascii="Arial" w:hAnsi="Arial" w:cs="Arial"/>
        </w:rPr>
        <w:t>.</w:t>
      </w:r>
      <w:r w:rsidRPr="004F3078">
        <w:t xml:space="preserve"> </w:t>
      </w:r>
      <w:r w:rsidRPr="004F3078">
        <w:rPr>
          <w:rFonts w:ascii="Arial" w:hAnsi="Arial" w:cs="Arial"/>
        </w:rPr>
        <w:t xml:space="preserve">Obce a kraje jej budou spravovat prostřednictvím přehledného a moderního </w:t>
      </w:r>
      <w:r w:rsidRPr="004F3078">
        <w:rPr>
          <w:rFonts w:ascii="Arial" w:hAnsi="Arial" w:cs="Arial"/>
        </w:rPr>
        <w:lastRenderedPageBreak/>
        <w:t>internetového bankovnictví ABO-K, které nabízí jednoduché ovládání a okamžitý přehled o veškerých prostředcích. Nová služba tak bude dostupná všem obcím a krajům v České republice bez ohledu na jejich polohu a vzdálenost od poboček ČNB.</w:t>
      </w:r>
    </w:p>
    <w:p w14:paraId="7AC4BFD8" w14:textId="3DB0FE97" w:rsidR="00126C78" w:rsidRPr="004F3078" w:rsidRDefault="0083091F" w:rsidP="00D473A7">
      <w:pPr>
        <w:spacing w:after="120"/>
        <w:rPr>
          <w:rFonts w:ascii="Arial" w:hAnsi="Arial" w:cs="Arial"/>
        </w:rPr>
      </w:pPr>
      <w:r w:rsidRPr="004F3078">
        <w:rPr>
          <w:rFonts w:ascii="Arial" w:hAnsi="Arial" w:cs="Arial"/>
        </w:rPr>
        <w:t xml:space="preserve">Z nového spořicího účtu ČNB bude možné přijímat i odesílat každodenní platby nebo k němu využívat debetní karty. Zároveň nabídne zhodnocení prostředků formou peněžního plnění nahrazujícího úrok v aktuální výši </w:t>
      </w:r>
      <w:r w:rsidR="00690D4E" w:rsidRPr="004F3078">
        <w:rPr>
          <w:rFonts w:ascii="Arial" w:hAnsi="Arial" w:cs="Arial"/>
        </w:rPr>
        <w:t>3</w:t>
      </w:r>
      <w:r w:rsidRPr="004F3078">
        <w:rPr>
          <w:rFonts w:ascii="Arial" w:hAnsi="Arial" w:cs="Arial"/>
        </w:rPr>
        <w:t>,</w:t>
      </w:r>
      <w:r w:rsidR="00690D4E" w:rsidRPr="004F3078">
        <w:rPr>
          <w:rFonts w:ascii="Arial" w:hAnsi="Arial" w:cs="Arial"/>
        </w:rPr>
        <w:t>7</w:t>
      </w:r>
      <w:r w:rsidR="002348F3">
        <w:rPr>
          <w:rFonts w:ascii="Arial" w:hAnsi="Arial" w:cs="Arial"/>
        </w:rPr>
        <w:t> % </w:t>
      </w:r>
      <w:r w:rsidRPr="004F3078">
        <w:rPr>
          <w:rFonts w:ascii="Arial" w:hAnsi="Arial" w:cs="Arial"/>
        </w:rPr>
        <w:t>p.</w:t>
      </w:r>
      <w:r w:rsidR="00250E7A">
        <w:rPr>
          <w:rFonts w:ascii="Arial" w:hAnsi="Arial" w:cs="Arial"/>
        </w:rPr>
        <w:t> </w:t>
      </w:r>
      <w:r w:rsidRPr="004F3078">
        <w:rPr>
          <w:rFonts w:ascii="Arial" w:hAnsi="Arial" w:cs="Arial"/>
        </w:rPr>
        <w:t xml:space="preserve">a. Samosprávy tak budou moci efektivně spravovat i zhodnocovat volné prostředky přehledně na jednom místě, bez nutnosti jejich převádění mezi běžným a spořicím účtem. </w:t>
      </w:r>
    </w:p>
    <w:p w14:paraId="110160E3" w14:textId="6AD0E3F5" w:rsidR="004A12D2" w:rsidRPr="004F3078" w:rsidRDefault="0049280D" w:rsidP="00D473A7">
      <w:pPr>
        <w:spacing w:after="120"/>
      </w:pPr>
      <w:r w:rsidRPr="004F3078">
        <w:t xml:space="preserve">Nový účet si u ČNB mohou založit </w:t>
      </w:r>
      <w:r w:rsidRPr="004F3078">
        <w:rPr>
          <w:rFonts w:ascii="Arial" w:hAnsi="Arial" w:cs="Arial"/>
        </w:rPr>
        <w:t xml:space="preserve">územně samosprávné celky, tedy obce a kraje, dobrovolné svazky obcí a společenství obcí. Majitelé účtů obdrží zhodnocení formou peněžního plnění nahrazujícího úrok, které vyplácí Ministerstvo financí. </w:t>
      </w:r>
      <w:r w:rsidRPr="004F3078">
        <w:t xml:space="preserve">Jeho výši stanovuje Ministerstvo financí a zveřejňuje ji na svých </w:t>
      </w:r>
      <w:hyperlink r:id="rId9" w:history="1">
        <w:r w:rsidRPr="004F3078">
          <w:rPr>
            <w:rStyle w:val="Hypertextovodkaz"/>
          </w:rPr>
          <w:t>internetových stránkách</w:t>
        </w:r>
      </w:hyperlink>
      <w:r w:rsidRPr="004F3078">
        <w:t xml:space="preserve">. </w:t>
      </w:r>
    </w:p>
    <w:p w14:paraId="3529C646" w14:textId="17876396" w:rsidR="00C22042" w:rsidRPr="004F3078" w:rsidRDefault="00C22042" w:rsidP="00D473A7">
      <w:pPr>
        <w:spacing w:after="120"/>
        <w:rPr>
          <w:b/>
          <w:bCs/>
        </w:rPr>
      </w:pPr>
      <w:r w:rsidRPr="004F3078">
        <w:rPr>
          <w:b/>
          <w:bCs/>
        </w:rPr>
        <w:t xml:space="preserve">Ilustrační náhled </w:t>
      </w:r>
      <w:r w:rsidRPr="004F3078">
        <w:rPr>
          <w:rFonts w:ascii="Arial" w:hAnsi="Arial" w:cs="Arial"/>
          <w:b/>
          <w:bCs/>
        </w:rPr>
        <w:t>internetového bankovnictví ABO-K</w:t>
      </w:r>
    </w:p>
    <w:p w14:paraId="294B4FBF" w14:textId="5AC02EA1" w:rsidR="00F73817" w:rsidRPr="004F3078" w:rsidRDefault="00E828EA" w:rsidP="00D473A7">
      <w:pPr>
        <w:spacing w:after="120"/>
      </w:pPr>
      <w:r w:rsidRPr="004F3078">
        <w:rPr>
          <w:noProof/>
          <w:lang w:eastAsia="cs-CZ"/>
        </w:rPr>
        <w:drawing>
          <wp:inline distT="0" distB="0" distL="0" distR="0" wp14:anchorId="19C9B427" wp14:editId="740936FF">
            <wp:extent cx="6516370" cy="3076575"/>
            <wp:effectExtent l="0" t="0" r="0" b="9525"/>
            <wp:docPr id="195161527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615278" name="Obrázek 195161527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637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59E2C" w14:textId="77777777" w:rsidR="00555C38" w:rsidRDefault="00555C38" w:rsidP="00D473A7">
      <w:pPr>
        <w:spacing w:after="120"/>
        <w:rPr>
          <w:b/>
          <w:bCs/>
        </w:rPr>
      </w:pPr>
    </w:p>
    <w:p w14:paraId="366F1A2B" w14:textId="0C49E151" w:rsidR="00D22EFD" w:rsidRPr="00555C38" w:rsidRDefault="00890749" w:rsidP="00D473A7">
      <w:pPr>
        <w:spacing w:after="120"/>
        <w:rPr>
          <w:b/>
          <w:bCs/>
        </w:rPr>
      </w:pPr>
      <w:r w:rsidRPr="00555C38">
        <w:rPr>
          <w:b/>
          <w:bCs/>
        </w:rPr>
        <w:t>Související odkazy</w:t>
      </w:r>
    </w:p>
    <w:p w14:paraId="65244A9E" w14:textId="173C2393" w:rsidR="004F6F3B" w:rsidRPr="004F3078" w:rsidRDefault="00D22EFD" w:rsidP="00D473A7">
      <w:pPr>
        <w:spacing w:after="120"/>
      </w:pPr>
      <w:hyperlink r:id="rId11" w:history="1">
        <w:r w:rsidR="00D17DF3">
          <w:rPr>
            <w:rStyle w:val="Hypertextovodkaz"/>
          </w:rPr>
          <w:t>S</w:t>
        </w:r>
        <w:r w:rsidR="004F6F3B" w:rsidRPr="004F3078">
          <w:rPr>
            <w:rStyle w:val="Hypertextovodkaz"/>
          </w:rPr>
          <w:t>pořicí</w:t>
        </w:r>
        <w:r w:rsidR="00D17DF3">
          <w:rPr>
            <w:rStyle w:val="Hypertextovodkaz"/>
          </w:rPr>
          <w:t xml:space="preserve"> účet</w:t>
        </w:r>
        <w:r w:rsidRPr="004F3078">
          <w:rPr>
            <w:rStyle w:val="Hypertextovodkaz"/>
          </w:rPr>
          <w:t xml:space="preserve"> – </w:t>
        </w:r>
        <w:r w:rsidR="005E339E" w:rsidRPr="004F3078">
          <w:rPr>
            <w:rStyle w:val="Hypertextovodkaz"/>
          </w:rPr>
          <w:t>více informací o založení a podmínkách vedení účtu</w:t>
        </w:r>
        <w:r w:rsidRPr="004F3078">
          <w:rPr>
            <w:rStyle w:val="Hypertextovodkaz"/>
          </w:rPr>
          <w:t xml:space="preserve"> na webu ČNB</w:t>
        </w:r>
      </w:hyperlink>
    </w:p>
    <w:p w14:paraId="6105DF44" w14:textId="6229DA53" w:rsidR="00C62740" w:rsidRPr="004F3078" w:rsidRDefault="0041440F" w:rsidP="00D473A7">
      <w:pPr>
        <w:spacing w:after="120"/>
      </w:pPr>
      <w:hyperlink r:id="rId12" w:history="1">
        <w:r w:rsidRPr="0041440F">
          <w:rPr>
            <w:rStyle w:val="Hypertextovodkaz"/>
          </w:rPr>
          <w:t xml:space="preserve">Peněžní plnění nahrazující úrok – více informací na webu </w:t>
        </w:r>
        <w:r w:rsidR="004D25BA">
          <w:rPr>
            <w:rStyle w:val="Hypertextovodkaz"/>
          </w:rPr>
          <w:t>MF ČR</w:t>
        </w:r>
      </w:hyperlink>
    </w:p>
    <w:p w14:paraId="3151F1DF" w14:textId="77777777" w:rsidR="0041440F" w:rsidRDefault="0041440F" w:rsidP="00D473A7">
      <w:pPr>
        <w:spacing w:after="120"/>
        <w:rPr>
          <w:i/>
          <w:iCs/>
        </w:rPr>
      </w:pPr>
    </w:p>
    <w:p w14:paraId="4446D566" w14:textId="4BD123A9" w:rsidR="00F73817" w:rsidRPr="004F3078" w:rsidRDefault="00F73817" w:rsidP="00D473A7">
      <w:pPr>
        <w:spacing w:after="120"/>
        <w:rPr>
          <w:i/>
          <w:iCs/>
        </w:rPr>
      </w:pPr>
      <w:r w:rsidRPr="004F3078">
        <w:rPr>
          <w:i/>
          <w:iCs/>
        </w:rPr>
        <w:t>Petra Vlčková</w:t>
      </w:r>
      <w:r w:rsidRPr="004F3078">
        <w:rPr>
          <w:i/>
          <w:iCs/>
        </w:rPr>
        <w:br/>
        <w:t>mluvčí ČNB</w:t>
      </w:r>
    </w:p>
    <w:p w14:paraId="6A9509B1" w14:textId="72A1CDF9" w:rsidR="009916DB" w:rsidRPr="004F3078" w:rsidRDefault="009916DB" w:rsidP="009916DB">
      <w:pPr>
        <w:spacing w:after="0"/>
        <w:rPr>
          <w:i/>
          <w:iCs/>
        </w:rPr>
      </w:pPr>
      <w:r w:rsidRPr="004F3078">
        <w:rPr>
          <w:i/>
          <w:iCs/>
        </w:rPr>
        <w:t>Michal Žurovec</w:t>
      </w:r>
    </w:p>
    <w:p w14:paraId="5B6E38A0" w14:textId="5F137B86" w:rsidR="009916DB" w:rsidRPr="00F73817" w:rsidRDefault="00064E52" w:rsidP="009916DB">
      <w:pPr>
        <w:spacing w:after="0"/>
        <w:rPr>
          <w:i/>
          <w:iCs/>
        </w:rPr>
      </w:pPr>
      <w:r w:rsidRPr="004F3078">
        <w:rPr>
          <w:i/>
          <w:iCs/>
        </w:rPr>
        <w:t>m</w:t>
      </w:r>
      <w:r w:rsidR="009916DB" w:rsidRPr="004F3078">
        <w:rPr>
          <w:i/>
          <w:iCs/>
        </w:rPr>
        <w:t>luvčí MF ČR</w:t>
      </w:r>
    </w:p>
    <w:sectPr w:rsidR="009916DB" w:rsidRPr="00F73817" w:rsidSect="00003FFC">
      <w:footerReference w:type="default" r:id="rId13"/>
      <w:headerReference w:type="first" r:id="rId14"/>
      <w:footerReference w:type="first" r:id="rId15"/>
      <w:pgSz w:w="11906" w:h="16838" w:code="9"/>
      <w:pgMar w:top="794" w:right="822" w:bottom="2381" w:left="822" w:header="397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2EA6D" w14:textId="77777777" w:rsidR="00B6040B" w:rsidRDefault="00B6040B" w:rsidP="007667D1">
      <w:pPr>
        <w:spacing w:after="0" w:line="240" w:lineRule="auto"/>
      </w:pPr>
      <w:r>
        <w:separator/>
      </w:r>
    </w:p>
  </w:endnote>
  <w:endnote w:type="continuationSeparator" w:id="0">
    <w:p w14:paraId="79C58A97" w14:textId="77777777" w:rsidR="00B6040B" w:rsidRDefault="00B6040B" w:rsidP="00766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740"/>
      <w:gridCol w:w="5522"/>
    </w:tblGrid>
    <w:tr w:rsidR="00F832B4" w14:paraId="304E61A1" w14:textId="77777777" w:rsidTr="002055AF">
      <w:trPr>
        <w:trHeight w:val="510"/>
      </w:trPr>
      <w:tc>
        <w:tcPr>
          <w:tcW w:w="4740" w:type="dxa"/>
          <w:tcMar>
            <w:left w:w="0" w:type="dxa"/>
            <w:bottom w:w="142" w:type="dxa"/>
            <w:right w:w="0" w:type="dxa"/>
          </w:tcMar>
          <w:vAlign w:val="bottom"/>
        </w:tcPr>
        <w:p w14:paraId="582B831D" w14:textId="3B185521" w:rsidR="007651A2" w:rsidRDefault="007651A2" w:rsidP="008C1CFE">
          <w:pPr>
            <w:pStyle w:val="Zpat"/>
          </w:pPr>
          <w:r>
            <w:t>KONTAKT</w:t>
          </w:r>
          <w:r w:rsidR="005A7C6B">
            <w:t>Y</w:t>
          </w:r>
          <w:r>
            <w:t xml:space="preserve"> PRO MÉDIA:</w:t>
          </w:r>
        </w:p>
        <w:p w14:paraId="1851DDC2" w14:textId="3318FDB4" w:rsidR="007651A2" w:rsidRDefault="009E6A5C" w:rsidP="008C1CFE">
          <w:pPr>
            <w:pStyle w:val="Zpat"/>
          </w:pPr>
          <w:r>
            <w:t>O</w:t>
          </w:r>
          <w:r w:rsidR="007651A2">
            <w:t>dbor komunikace</w:t>
          </w:r>
          <w:r w:rsidR="005A7C6B">
            <w:t xml:space="preserve"> ČNB</w:t>
          </w:r>
          <w:r w:rsidR="008C1CFE">
            <w:t>,</w:t>
          </w:r>
          <w:r w:rsidR="007651A2">
            <w:t xml:space="preserve"> Na Příkopě 28</w:t>
          </w:r>
          <w:r w:rsidR="008C1CFE">
            <w:t>,</w:t>
          </w:r>
          <w:r w:rsidR="007651A2">
            <w:t xml:space="preserve"> 115 03 Praha 1</w:t>
          </w:r>
        </w:p>
        <w:p w14:paraId="17B5165F" w14:textId="7B777810" w:rsidR="009916DB" w:rsidRPr="006674AA" w:rsidRDefault="00A56A5B" w:rsidP="008C1CFE">
          <w:pPr>
            <w:pStyle w:val="Zpat"/>
          </w:pPr>
          <w:hyperlink r:id="rId1" w:history="1">
            <w:r w:rsidRPr="00802CF3">
              <w:rPr>
                <w:rStyle w:val="Hypertextovodkaz"/>
              </w:rPr>
              <w:t>media@cnb.cz</w:t>
            </w:r>
          </w:hyperlink>
          <w:r w:rsidR="009E6A5C">
            <w:t xml:space="preserve">, </w:t>
          </w:r>
          <w:hyperlink r:id="rId2" w:history="1">
            <w:r w:rsidR="009916DB" w:rsidRPr="00EF1E76">
              <w:rPr>
                <w:rStyle w:val="Hypertextovodkaz"/>
              </w:rPr>
              <w:t>www.cnb.cz</w:t>
            </w:r>
          </w:hyperlink>
        </w:p>
      </w:tc>
      <w:tc>
        <w:tcPr>
          <w:tcW w:w="5522" w:type="dxa"/>
          <w:tcMar>
            <w:left w:w="0" w:type="dxa"/>
            <w:bottom w:w="142" w:type="dxa"/>
            <w:right w:w="0" w:type="dxa"/>
          </w:tcMar>
          <w:vAlign w:val="bottom"/>
        </w:tcPr>
        <w:p w14:paraId="19280B83" w14:textId="4B4BF868" w:rsidR="00F832B4" w:rsidRPr="001E4E02" w:rsidRDefault="005A7C6B" w:rsidP="008C1CFE">
          <w:pPr>
            <w:pStyle w:val="Zpat"/>
          </w:pPr>
          <w:r>
            <w:t>Oddělení komunikace s médii MF, Letenská 15, 118 01 Praha 1</w:t>
          </w:r>
          <w:r>
            <w:br/>
          </w:r>
          <w:hyperlink r:id="rId3" w:history="1">
            <w:r w:rsidRPr="00802CF3">
              <w:rPr>
                <w:rStyle w:val="Hypertextovodkaz"/>
              </w:rPr>
              <w:t>tiskove@mf.gov.cz</w:t>
            </w:r>
          </w:hyperlink>
          <w:r>
            <w:t xml:space="preserve">, </w:t>
          </w:r>
          <w:hyperlink r:id="rId4" w:history="1">
            <w:r w:rsidR="00C84422" w:rsidRPr="00802CF3">
              <w:rPr>
                <w:rStyle w:val="Hypertextovodkaz"/>
              </w:rPr>
              <w:t>www.mf.gov.cz</w:t>
            </w:r>
          </w:hyperlink>
          <w:r w:rsidR="00C84422">
            <w:t xml:space="preserve"> </w:t>
          </w:r>
        </w:p>
      </w:tc>
    </w:tr>
    <w:tr w:rsidR="00F832B4" w14:paraId="6459DCA2" w14:textId="77777777" w:rsidTr="002055AF">
      <w:tc>
        <w:tcPr>
          <w:tcW w:w="4740" w:type="dxa"/>
          <w:tcMar>
            <w:left w:w="0" w:type="dxa"/>
            <w:right w:w="0" w:type="dxa"/>
          </w:tcMar>
        </w:tcPr>
        <w:p w14:paraId="4A042A70" w14:textId="77777777" w:rsidR="00F832B4" w:rsidRPr="00BF3F79" w:rsidRDefault="00F832B4" w:rsidP="008C1CFE">
          <w:pPr>
            <w:pStyle w:val="Zpat"/>
          </w:pPr>
          <w:r>
            <w:rPr>
              <w:noProof/>
              <w:lang w:eastAsia="cs-CZ"/>
            </w:rPr>
            <mc:AlternateContent>
              <mc:Choice Requires="wps">
                <w:drawing>
                  <wp:inline distT="0" distB="0" distL="0" distR="0" wp14:anchorId="39034101" wp14:editId="4CE1897F">
                    <wp:extent cx="3009303" cy="161964"/>
                    <wp:effectExtent l="0" t="0" r="635" b="9525"/>
                    <wp:docPr id="346490573" name="Obdélní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009303" cy="161964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 xmlns:w16cei="http://schemas.microsoft.com/office/word/2026/wordml/cei">
                <w:pict>
                  <v:rect w14:anchorId="1B90A281" id="Obdélník 2" o:spid="_x0000_s1026" style="width:236.9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" fillcolor="#2426a9 [3204]" stroked="f" strokeweight="1pt">
                    <w10:anchorlock/>
                  </v:rect>
                </w:pict>
              </mc:Fallback>
            </mc:AlternateContent>
          </w:r>
        </w:p>
      </w:tc>
      <w:tc>
        <w:tcPr>
          <w:tcW w:w="5522" w:type="dxa"/>
          <w:tcMar>
            <w:left w:w="0" w:type="dxa"/>
            <w:right w:w="0" w:type="dxa"/>
          </w:tcMar>
        </w:tcPr>
        <w:p w14:paraId="1CDCF96F" w14:textId="56D5051A" w:rsidR="00F832B4" w:rsidRPr="001E4E02" w:rsidRDefault="006D0E27" w:rsidP="008C1CFE">
          <w:pPr>
            <w:pStyle w:val="slostrany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4D25BA">
            <w:rPr>
              <w:noProof/>
            </w:rPr>
            <w:t>2</w:t>
          </w:r>
          <w:r>
            <w:fldChar w:fldCharType="end"/>
          </w:r>
        </w:p>
      </w:tc>
    </w:tr>
  </w:tbl>
  <w:p w14:paraId="66720D5D" w14:textId="77777777" w:rsidR="005B5A65" w:rsidRDefault="005B5A65" w:rsidP="008C1CF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740"/>
      <w:gridCol w:w="5522"/>
    </w:tblGrid>
    <w:tr w:rsidR="005B5A65" w14:paraId="4A472BEC" w14:textId="77777777" w:rsidTr="00D464C3">
      <w:trPr>
        <w:trHeight w:val="510"/>
      </w:trPr>
      <w:tc>
        <w:tcPr>
          <w:tcW w:w="4740" w:type="dxa"/>
          <w:tcMar>
            <w:left w:w="0" w:type="dxa"/>
            <w:bottom w:w="142" w:type="dxa"/>
            <w:right w:w="0" w:type="dxa"/>
          </w:tcMar>
          <w:vAlign w:val="bottom"/>
        </w:tcPr>
        <w:p w14:paraId="68D37485" w14:textId="27DBECCE" w:rsidR="00D464C3" w:rsidRDefault="00D464C3" w:rsidP="008C1CFE">
          <w:pPr>
            <w:pStyle w:val="Zpat"/>
          </w:pPr>
          <w:r>
            <w:t>KONTAKT</w:t>
          </w:r>
          <w:r w:rsidR="005A7C6B">
            <w:t>Y</w:t>
          </w:r>
          <w:r>
            <w:t xml:space="preserve"> PRO MÉDIA:</w:t>
          </w:r>
        </w:p>
        <w:p w14:paraId="132A0B07" w14:textId="77777777" w:rsidR="00D464C3" w:rsidRDefault="009E6A5C" w:rsidP="008C1CFE">
          <w:pPr>
            <w:pStyle w:val="Zpat"/>
          </w:pPr>
          <w:r>
            <w:t>O</w:t>
          </w:r>
          <w:r w:rsidR="00D464C3">
            <w:t>dbor komunikace</w:t>
          </w:r>
          <w:r w:rsidR="00554B49">
            <w:t xml:space="preserve"> ČNB,</w:t>
          </w:r>
          <w:r w:rsidR="00D464C3">
            <w:t xml:space="preserve"> Na Příkopě 28</w:t>
          </w:r>
          <w:r w:rsidR="008C1CFE">
            <w:t>,</w:t>
          </w:r>
          <w:r w:rsidR="00D464C3">
            <w:t xml:space="preserve"> 115 03 Praha 1</w:t>
          </w:r>
        </w:p>
        <w:p w14:paraId="4EF5D6EC" w14:textId="343C3651" w:rsidR="005B5A65" w:rsidRPr="006674AA" w:rsidRDefault="00A56A5B" w:rsidP="008C1CFE">
          <w:pPr>
            <w:pStyle w:val="Zpat"/>
          </w:pPr>
          <w:hyperlink r:id="rId1" w:history="1">
            <w:r w:rsidRPr="00802CF3">
              <w:rPr>
                <w:rStyle w:val="Hypertextovodkaz"/>
              </w:rPr>
              <w:t>media@cnb.cz</w:t>
            </w:r>
          </w:hyperlink>
          <w:r w:rsidR="009E6A5C">
            <w:t xml:space="preserve">, </w:t>
          </w:r>
          <w:hyperlink r:id="rId2" w:history="1">
            <w:r w:rsidRPr="00802CF3">
              <w:rPr>
                <w:rStyle w:val="Hypertextovodkaz"/>
              </w:rPr>
              <w:t>www.cnb.cz</w:t>
            </w:r>
          </w:hyperlink>
        </w:p>
      </w:tc>
      <w:tc>
        <w:tcPr>
          <w:tcW w:w="5522" w:type="dxa"/>
          <w:tcMar>
            <w:left w:w="0" w:type="dxa"/>
            <w:bottom w:w="142" w:type="dxa"/>
            <w:right w:w="0" w:type="dxa"/>
          </w:tcMar>
          <w:vAlign w:val="bottom"/>
        </w:tcPr>
        <w:p w14:paraId="4842EB3C" w14:textId="0831B9EB" w:rsidR="005B5A65" w:rsidRPr="001E4E02" w:rsidRDefault="005A7C6B" w:rsidP="008C1CFE">
          <w:pPr>
            <w:pStyle w:val="Zpat"/>
          </w:pPr>
          <w:r>
            <w:t>Oddělení komunikace s médii MF, Letenská 15, 118 01 Praha 1</w:t>
          </w:r>
          <w:r>
            <w:br/>
          </w:r>
          <w:hyperlink r:id="rId3" w:history="1">
            <w:r w:rsidRPr="00802CF3">
              <w:rPr>
                <w:rStyle w:val="Hypertextovodkaz"/>
              </w:rPr>
              <w:t>tiskove@mf.gov.cz</w:t>
            </w:r>
          </w:hyperlink>
          <w:r>
            <w:t xml:space="preserve">, </w:t>
          </w:r>
          <w:hyperlink r:id="rId4" w:history="1">
            <w:r w:rsidR="00C84422" w:rsidRPr="00802CF3">
              <w:rPr>
                <w:rStyle w:val="Hypertextovodkaz"/>
              </w:rPr>
              <w:t>www.mf.gov.cz</w:t>
            </w:r>
          </w:hyperlink>
          <w:r w:rsidR="00C84422">
            <w:t xml:space="preserve"> </w:t>
          </w:r>
          <w:r>
            <w:t xml:space="preserve"> </w:t>
          </w:r>
        </w:p>
      </w:tc>
    </w:tr>
    <w:tr w:rsidR="005B5A65" w14:paraId="40F8D7CA" w14:textId="77777777" w:rsidTr="00D464C3">
      <w:tc>
        <w:tcPr>
          <w:tcW w:w="4740" w:type="dxa"/>
          <w:tcMar>
            <w:left w:w="0" w:type="dxa"/>
            <w:right w:w="0" w:type="dxa"/>
          </w:tcMar>
        </w:tcPr>
        <w:p w14:paraId="276CCF62" w14:textId="77777777" w:rsidR="005B5A65" w:rsidRPr="00BF3F79" w:rsidRDefault="005B5A65" w:rsidP="008C1CFE">
          <w:pPr>
            <w:pStyle w:val="Zpat"/>
          </w:pPr>
          <w:r>
            <w:rPr>
              <w:noProof/>
              <w:lang w:eastAsia="cs-CZ"/>
            </w:rPr>
            <mc:AlternateContent>
              <mc:Choice Requires="wps">
                <w:drawing>
                  <wp:inline distT="0" distB="0" distL="0" distR="0" wp14:anchorId="4E262235" wp14:editId="27FB37D4">
                    <wp:extent cx="3009303" cy="161964"/>
                    <wp:effectExtent l="0" t="0" r="635" b="9525"/>
                    <wp:docPr id="1656100154" name="Obdélní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009303" cy="161964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 xmlns:w16cei="http://schemas.microsoft.com/office/word/2026/wordml/cei">
                <w:pict>
                  <v:rect w14:anchorId="34FAEF54" id="Obdélník 2" o:spid="_x0000_s1026" style="width:236.9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" fillcolor="#2426a9 [3204]" stroked="f" strokeweight="1pt">
                    <w10:anchorlock/>
                  </v:rect>
                </w:pict>
              </mc:Fallback>
            </mc:AlternateContent>
          </w:r>
        </w:p>
      </w:tc>
      <w:tc>
        <w:tcPr>
          <w:tcW w:w="5522" w:type="dxa"/>
          <w:tcMar>
            <w:left w:w="0" w:type="dxa"/>
            <w:right w:w="0" w:type="dxa"/>
          </w:tcMar>
          <w:vAlign w:val="bottom"/>
        </w:tcPr>
        <w:p w14:paraId="145CA37E" w14:textId="77777777" w:rsidR="005B5A65" w:rsidRPr="001E4E02" w:rsidRDefault="005B5A65" w:rsidP="008C1CFE">
          <w:pPr>
            <w:pStyle w:val="slostrany"/>
          </w:pPr>
        </w:p>
      </w:tc>
    </w:tr>
  </w:tbl>
  <w:p w14:paraId="257B3102" w14:textId="77777777" w:rsidR="005B5A65" w:rsidRDefault="005B5A65" w:rsidP="008C1C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0B1F9" w14:textId="77777777" w:rsidR="00B6040B" w:rsidRDefault="00B6040B" w:rsidP="007667D1">
      <w:pPr>
        <w:spacing w:after="0" w:line="240" w:lineRule="auto"/>
      </w:pPr>
      <w:r>
        <w:separator/>
      </w:r>
    </w:p>
  </w:footnote>
  <w:footnote w:type="continuationSeparator" w:id="0">
    <w:p w14:paraId="2C5809B0" w14:textId="77777777" w:rsidR="00B6040B" w:rsidRDefault="00B6040B" w:rsidP="00766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7E9DD" w14:textId="7F2D48CA" w:rsidR="007667D1" w:rsidRDefault="00890749">
    <w:pPr>
      <w:pStyle w:val="Zhlav"/>
    </w:pPr>
    <w:r w:rsidRPr="00711B17">
      <w:rPr>
        <w:lang w:eastAsia="cs-CZ"/>
      </w:rPr>
      <w:drawing>
        <wp:anchor distT="0" distB="0" distL="114300" distR="114300" simplePos="0" relativeHeight="251659264" behindDoc="1" locked="0" layoutInCell="1" allowOverlap="1" wp14:anchorId="074E6D70" wp14:editId="5181200F">
          <wp:simplePos x="0" y="0"/>
          <wp:positionH relativeFrom="margin">
            <wp:posOffset>1695450</wp:posOffset>
          </wp:positionH>
          <wp:positionV relativeFrom="margin">
            <wp:align>top</wp:align>
          </wp:positionV>
          <wp:extent cx="2543175" cy="742950"/>
          <wp:effectExtent l="0" t="0" r="9525" b="0"/>
          <wp:wrapNone/>
          <wp:docPr id="198" name="Obrázek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317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6910">
      <w:rPr>
        <w:lang w:eastAsia="cs-CZ"/>
      </w:rPr>
      <w:drawing>
        <wp:anchor distT="0" distB="0" distL="114300" distR="114300" simplePos="0" relativeHeight="251657215" behindDoc="0" locked="0" layoutInCell="1" allowOverlap="1" wp14:anchorId="704F5ACF" wp14:editId="3C4DB811">
          <wp:simplePos x="0" y="0"/>
          <wp:positionH relativeFrom="column">
            <wp:posOffset>-13335</wp:posOffset>
          </wp:positionH>
          <wp:positionV relativeFrom="paragraph">
            <wp:posOffset>248285</wp:posOffset>
          </wp:positionV>
          <wp:extent cx="1278000" cy="792086"/>
          <wp:effectExtent l="0" t="0" r="0" b="8255"/>
          <wp:wrapNone/>
          <wp:docPr id="502822198" name="Obrázek 1" descr="Obsah obrázku Písmo, text, Grafika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2822198" name="Obrázek 1" descr="Obsah obrázku Písmo, text, Grafika, logo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8000" cy="7920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A77CD5"/>
    <w:multiLevelType w:val="multilevel"/>
    <w:tmpl w:val="61BCEB18"/>
    <w:styleLink w:val="Stylseznamu-odrky"/>
    <w:lvl w:ilvl="0">
      <w:start w:val="1"/>
      <w:numFmt w:val="bullet"/>
      <w:pStyle w:val="Odrka1"/>
      <w:lvlText w:val="•"/>
      <w:lvlJc w:val="left"/>
      <w:pPr>
        <w:ind w:left="142" w:hanging="142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pStyle w:val="Odrka2"/>
      <w:lvlText w:val="–"/>
      <w:lvlJc w:val="left"/>
      <w:pPr>
        <w:ind w:left="369" w:hanging="199"/>
      </w:pPr>
      <w:rPr>
        <w:rFonts w:ascii="Arial" w:hAnsi="Aria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41306025">
    <w:abstractNumId w:val="0"/>
  </w:num>
  <w:num w:numId="2" w16cid:durableId="2053187904">
    <w:abstractNumId w:val="0"/>
  </w:num>
  <w:num w:numId="3" w16cid:durableId="1441221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8BB"/>
    <w:rsid w:val="00003FFC"/>
    <w:rsid w:val="00007A46"/>
    <w:rsid w:val="000109DE"/>
    <w:rsid w:val="00016A2C"/>
    <w:rsid w:val="000210C6"/>
    <w:rsid w:val="00031520"/>
    <w:rsid w:val="000401CD"/>
    <w:rsid w:val="00044162"/>
    <w:rsid w:val="00044BE8"/>
    <w:rsid w:val="00056C8E"/>
    <w:rsid w:val="000575D9"/>
    <w:rsid w:val="00064E52"/>
    <w:rsid w:val="000721CD"/>
    <w:rsid w:val="00075B3D"/>
    <w:rsid w:val="00081CDC"/>
    <w:rsid w:val="00082E3E"/>
    <w:rsid w:val="00085FAF"/>
    <w:rsid w:val="00086E01"/>
    <w:rsid w:val="00091381"/>
    <w:rsid w:val="00094182"/>
    <w:rsid w:val="000B6645"/>
    <w:rsid w:val="000C549B"/>
    <w:rsid w:val="000D5D77"/>
    <w:rsid w:val="000F1F95"/>
    <w:rsid w:val="000F270E"/>
    <w:rsid w:val="001007DD"/>
    <w:rsid w:val="00102946"/>
    <w:rsid w:val="00116EEC"/>
    <w:rsid w:val="0011793E"/>
    <w:rsid w:val="00123D88"/>
    <w:rsid w:val="00124BDD"/>
    <w:rsid w:val="001259ED"/>
    <w:rsid w:val="00126C78"/>
    <w:rsid w:val="001378FF"/>
    <w:rsid w:val="001410E9"/>
    <w:rsid w:val="00142169"/>
    <w:rsid w:val="00162E94"/>
    <w:rsid w:val="001810F9"/>
    <w:rsid w:val="001815BF"/>
    <w:rsid w:val="00184DC8"/>
    <w:rsid w:val="001A48DC"/>
    <w:rsid w:val="001B07BE"/>
    <w:rsid w:val="001B5CC4"/>
    <w:rsid w:val="001D3DD7"/>
    <w:rsid w:val="001E5DA5"/>
    <w:rsid w:val="001E6887"/>
    <w:rsid w:val="001F5CF0"/>
    <w:rsid w:val="001F7C1C"/>
    <w:rsid w:val="002036DD"/>
    <w:rsid w:val="002055AF"/>
    <w:rsid w:val="00206570"/>
    <w:rsid w:val="00207448"/>
    <w:rsid w:val="00210204"/>
    <w:rsid w:val="0021350E"/>
    <w:rsid w:val="00221DA7"/>
    <w:rsid w:val="00223D58"/>
    <w:rsid w:val="0022640C"/>
    <w:rsid w:val="002348F3"/>
    <w:rsid w:val="00247087"/>
    <w:rsid w:val="0025037E"/>
    <w:rsid w:val="00250E7A"/>
    <w:rsid w:val="002546E7"/>
    <w:rsid w:val="0027046A"/>
    <w:rsid w:val="002934AD"/>
    <w:rsid w:val="002B067F"/>
    <w:rsid w:val="002B6C74"/>
    <w:rsid w:val="002B7EF6"/>
    <w:rsid w:val="002C2DE4"/>
    <w:rsid w:val="002C3233"/>
    <w:rsid w:val="002C4E12"/>
    <w:rsid w:val="002C689F"/>
    <w:rsid w:val="002F0E19"/>
    <w:rsid w:val="002F4814"/>
    <w:rsid w:val="002F4914"/>
    <w:rsid w:val="003063A1"/>
    <w:rsid w:val="00307AC9"/>
    <w:rsid w:val="00314BEC"/>
    <w:rsid w:val="00317073"/>
    <w:rsid w:val="00323852"/>
    <w:rsid w:val="0033376A"/>
    <w:rsid w:val="00341ECC"/>
    <w:rsid w:val="00345BCE"/>
    <w:rsid w:val="00361E2B"/>
    <w:rsid w:val="00363DA3"/>
    <w:rsid w:val="00383CEF"/>
    <w:rsid w:val="00387130"/>
    <w:rsid w:val="0039056F"/>
    <w:rsid w:val="003906CE"/>
    <w:rsid w:val="00395067"/>
    <w:rsid w:val="003A00FC"/>
    <w:rsid w:val="003B42B2"/>
    <w:rsid w:val="003B68BB"/>
    <w:rsid w:val="003C6344"/>
    <w:rsid w:val="003C78B4"/>
    <w:rsid w:val="003E2895"/>
    <w:rsid w:val="003F511F"/>
    <w:rsid w:val="00403704"/>
    <w:rsid w:val="0040638E"/>
    <w:rsid w:val="0041440F"/>
    <w:rsid w:val="0043287F"/>
    <w:rsid w:val="00432A06"/>
    <w:rsid w:val="00444428"/>
    <w:rsid w:val="00445A1F"/>
    <w:rsid w:val="00482857"/>
    <w:rsid w:val="0048390F"/>
    <w:rsid w:val="00485055"/>
    <w:rsid w:val="0049280D"/>
    <w:rsid w:val="00494A08"/>
    <w:rsid w:val="00494BA7"/>
    <w:rsid w:val="004A12D2"/>
    <w:rsid w:val="004A6192"/>
    <w:rsid w:val="004B5D7B"/>
    <w:rsid w:val="004B5DDE"/>
    <w:rsid w:val="004C6B82"/>
    <w:rsid w:val="004D25BA"/>
    <w:rsid w:val="004D530B"/>
    <w:rsid w:val="004D5C06"/>
    <w:rsid w:val="004D7CA1"/>
    <w:rsid w:val="004E1FDA"/>
    <w:rsid w:val="004E2552"/>
    <w:rsid w:val="004E6C71"/>
    <w:rsid w:val="004F3078"/>
    <w:rsid w:val="004F3926"/>
    <w:rsid w:val="004F3FF8"/>
    <w:rsid w:val="004F41F1"/>
    <w:rsid w:val="004F6BE7"/>
    <w:rsid w:val="004F6F3B"/>
    <w:rsid w:val="005030A1"/>
    <w:rsid w:val="005073B4"/>
    <w:rsid w:val="00524E92"/>
    <w:rsid w:val="00532827"/>
    <w:rsid w:val="00536C0C"/>
    <w:rsid w:val="00554B49"/>
    <w:rsid w:val="00555C38"/>
    <w:rsid w:val="0055690B"/>
    <w:rsid w:val="00557372"/>
    <w:rsid w:val="00574C8D"/>
    <w:rsid w:val="00580924"/>
    <w:rsid w:val="00580D91"/>
    <w:rsid w:val="00581C87"/>
    <w:rsid w:val="005902E7"/>
    <w:rsid w:val="005A7C6B"/>
    <w:rsid w:val="005B5A65"/>
    <w:rsid w:val="005C0F1E"/>
    <w:rsid w:val="005C2A87"/>
    <w:rsid w:val="005C4589"/>
    <w:rsid w:val="005E339E"/>
    <w:rsid w:val="00612523"/>
    <w:rsid w:val="0063241D"/>
    <w:rsid w:val="00640643"/>
    <w:rsid w:val="006610ED"/>
    <w:rsid w:val="00670322"/>
    <w:rsid w:val="0068789A"/>
    <w:rsid w:val="00687FC3"/>
    <w:rsid w:val="00690D4E"/>
    <w:rsid w:val="0069439B"/>
    <w:rsid w:val="00697A8C"/>
    <w:rsid w:val="006A5821"/>
    <w:rsid w:val="006A6CF8"/>
    <w:rsid w:val="006B28BB"/>
    <w:rsid w:val="006B5732"/>
    <w:rsid w:val="006D0E27"/>
    <w:rsid w:val="006D3B96"/>
    <w:rsid w:val="006D4B49"/>
    <w:rsid w:val="006F1A84"/>
    <w:rsid w:val="00706910"/>
    <w:rsid w:val="00715AA6"/>
    <w:rsid w:val="007179E4"/>
    <w:rsid w:val="00724A5E"/>
    <w:rsid w:val="00726EF7"/>
    <w:rsid w:val="007270A9"/>
    <w:rsid w:val="00731763"/>
    <w:rsid w:val="00731905"/>
    <w:rsid w:val="007509A6"/>
    <w:rsid w:val="0075669A"/>
    <w:rsid w:val="00761319"/>
    <w:rsid w:val="007651A2"/>
    <w:rsid w:val="007667D1"/>
    <w:rsid w:val="0078091B"/>
    <w:rsid w:val="00787B30"/>
    <w:rsid w:val="007A4E7B"/>
    <w:rsid w:val="007A7FEC"/>
    <w:rsid w:val="007B1798"/>
    <w:rsid w:val="007B6C2F"/>
    <w:rsid w:val="007D2A5B"/>
    <w:rsid w:val="007D7808"/>
    <w:rsid w:val="007E5EA1"/>
    <w:rsid w:val="007E64F1"/>
    <w:rsid w:val="007F1439"/>
    <w:rsid w:val="007F3E2A"/>
    <w:rsid w:val="00816AC2"/>
    <w:rsid w:val="0082369B"/>
    <w:rsid w:val="00824130"/>
    <w:rsid w:val="00825496"/>
    <w:rsid w:val="008260C8"/>
    <w:rsid w:val="0083091F"/>
    <w:rsid w:val="00831B62"/>
    <w:rsid w:val="00845711"/>
    <w:rsid w:val="00855585"/>
    <w:rsid w:val="00865E9F"/>
    <w:rsid w:val="008743CC"/>
    <w:rsid w:val="00890749"/>
    <w:rsid w:val="008918F5"/>
    <w:rsid w:val="008A1675"/>
    <w:rsid w:val="008B732A"/>
    <w:rsid w:val="008B7C49"/>
    <w:rsid w:val="008C1CFE"/>
    <w:rsid w:val="008E0C3E"/>
    <w:rsid w:val="008E7847"/>
    <w:rsid w:val="009102F6"/>
    <w:rsid w:val="009159B4"/>
    <w:rsid w:val="00915C51"/>
    <w:rsid w:val="0093283E"/>
    <w:rsid w:val="009328B5"/>
    <w:rsid w:val="00936C02"/>
    <w:rsid w:val="00937A0C"/>
    <w:rsid w:val="00945330"/>
    <w:rsid w:val="00950248"/>
    <w:rsid w:val="009514F9"/>
    <w:rsid w:val="0095369C"/>
    <w:rsid w:val="00957B54"/>
    <w:rsid w:val="00960AAB"/>
    <w:rsid w:val="0097001C"/>
    <w:rsid w:val="00984A3A"/>
    <w:rsid w:val="009916DB"/>
    <w:rsid w:val="00991DAF"/>
    <w:rsid w:val="00996339"/>
    <w:rsid w:val="009B325E"/>
    <w:rsid w:val="009B6CD9"/>
    <w:rsid w:val="009B6E72"/>
    <w:rsid w:val="009C4416"/>
    <w:rsid w:val="009C6E88"/>
    <w:rsid w:val="009E5727"/>
    <w:rsid w:val="009E6A5C"/>
    <w:rsid w:val="009F7227"/>
    <w:rsid w:val="00A00915"/>
    <w:rsid w:val="00A017A2"/>
    <w:rsid w:val="00A0268F"/>
    <w:rsid w:val="00A040D8"/>
    <w:rsid w:val="00A06410"/>
    <w:rsid w:val="00A070D6"/>
    <w:rsid w:val="00A22228"/>
    <w:rsid w:val="00A2377A"/>
    <w:rsid w:val="00A32613"/>
    <w:rsid w:val="00A33BCC"/>
    <w:rsid w:val="00A46F21"/>
    <w:rsid w:val="00A47EA4"/>
    <w:rsid w:val="00A509B7"/>
    <w:rsid w:val="00A5452C"/>
    <w:rsid w:val="00A55788"/>
    <w:rsid w:val="00A56A5B"/>
    <w:rsid w:val="00A57589"/>
    <w:rsid w:val="00A65D73"/>
    <w:rsid w:val="00A6751D"/>
    <w:rsid w:val="00A77FC9"/>
    <w:rsid w:val="00A813E9"/>
    <w:rsid w:val="00A82DD1"/>
    <w:rsid w:val="00A87A62"/>
    <w:rsid w:val="00AA21BE"/>
    <w:rsid w:val="00AB36DE"/>
    <w:rsid w:val="00AB3AE3"/>
    <w:rsid w:val="00AB6D6D"/>
    <w:rsid w:val="00AB6D95"/>
    <w:rsid w:val="00AB719A"/>
    <w:rsid w:val="00AC0F94"/>
    <w:rsid w:val="00AC7865"/>
    <w:rsid w:val="00AC7D21"/>
    <w:rsid w:val="00AD266D"/>
    <w:rsid w:val="00AE0A36"/>
    <w:rsid w:val="00AE5299"/>
    <w:rsid w:val="00AE6341"/>
    <w:rsid w:val="00AE7501"/>
    <w:rsid w:val="00B0066B"/>
    <w:rsid w:val="00B105F4"/>
    <w:rsid w:val="00B10AD5"/>
    <w:rsid w:val="00B16902"/>
    <w:rsid w:val="00B247EA"/>
    <w:rsid w:val="00B34882"/>
    <w:rsid w:val="00B36C44"/>
    <w:rsid w:val="00B42A55"/>
    <w:rsid w:val="00B473E8"/>
    <w:rsid w:val="00B47CEF"/>
    <w:rsid w:val="00B500FF"/>
    <w:rsid w:val="00B6040B"/>
    <w:rsid w:val="00B627CE"/>
    <w:rsid w:val="00B646F3"/>
    <w:rsid w:val="00B65849"/>
    <w:rsid w:val="00B6778B"/>
    <w:rsid w:val="00B85E58"/>
    <w:rsid w:val="00BA034F"/>
    <w:rsid w:val="00BB04FD"/>
    <w:rsid w:val="00BB6B86"/>
    <w:rsid w:val="00BC7449"/>
    <w:rsid w:val="00BD25E5"/>
    <w:rsid w:val="00BD5000"/>
    <w:rsid w:val="00BD593C"/>
    <w:rsid w:val="00BE28F6"/>
    <w:rsid w:val="00BF41A1"/>
    <w:rsid w:val="00C04AF9"/>
    <w:rsid w:val="00C13501"/>
    <w:rsid w:val="00C212C5"/>
    <w:rsid w:val="00C22042"/>
    <w:rsid w:val="00C2257B"/>
    <w:rsid w:val="00C269EC"/>
    <w:rsid w:val="00C32715"/>
    <w:rsid w:val="00C3779F"/>
    <w:rsid w:val="00C52D3D"/>
    <w:rsid w:val="00C54A59"/>
    <w:rsid w:val="00C62740"/>
    <w:rsid w:val="00C75F8D"/>
    <w:rsid w:val="00C81597"/>
    <w:rsid w:val="00C84422"/>
    <w:rsid w:val="00C92DE5"/>
    <w:rsid w:val="00C96228"/>
    <w:rsid w:val="00CA50BA"/>
    <w:rsid w:val="00CA7DD6"/>
    <w:rsid w:val="00CC0513"/>
    <w:rsid w:val="00CC43AF"/>
    <w:rsid w:val="00CC767C"/>
    <w:rsid w:val="00CE2A1B"/>
    <w:rsid w:val="00CF3A59"/>
    <w:rsid w:val="00D05CDB"/>
    <w:rsid w:val="00D06858"/>
    <w:rsid w:val="00D130F6"/>
    <w:rsid w:val="00D17DF3"/>
    <w:rsid w:val="00D22EFD"/>
    <w:rsid w:val="00D348B0"/>
    <w:rsid w:val="00D4310C"/>
    <w:rsid w:val="00D464C3"/>
    <w:rsid w:val="00D473A7"/>
    <w:rsid w:val="00D47C06"/>
    <w:rsid w:val="00D72A2E"/>
    <w:rsid w:val="00D805C3"/>
    <w:rsid w:val="00D907AA"/>
    <w:rsid w:val="00D907B3"/>
    <w:rsid w:val="00D90C3A"/>
    <w:rsid w:val="00D95D12"/>
    <w:rsid w:val="00DA5ED4"/>
    <w:rsid w:val="00DC798E"/>
    <w:rsid w:val="00DD1146"/>
    <w:rsid w:val="00DD40F2"/>
    <w:rsid w:val="00DE0545"/>
    <w:rsid w:val="00DE1FE0"/>
    <w:rsid w:val="00DE66EC"/>
    <w:rsid w:val="00DF3E08"/>
    <w:rsid w:val="00DF4FCA"/>
    <w:rsid w:val="00DF6A0E"/>
    <w:rsid w:val="00E04008"/>
    <w:rsid w:val="00E15068"/>
    <w:rsid w:val="00E17D55"/>
    <w:rsid w:val="00E2614A"/>
    <w:rsid w:val="00E310C8"/>
    <w:rsid w:val="00E46638"/>
    <w:rsid w:val="00E53336"/>
    <w:rsid w:val="00E546D0"/>
    <w:rsid w:val="00E553DB"/>
    <w:rsid w:val="00E636FD"/>
    <w:rsid w:val="00E74ABA"/>
    <w:rsid w:val="00E76B16"/>
    <w:rsid w:val="00E76EAB"/>
    <w:rsid w:val="00E828EA"/>
    <w:rsid w:val="00E94CD5"/>
    <w:rsid w:val="00E9591A"/>
    <w:rsid w:val="00EA1DD1"/>
    <w:rsid w:val="00EA2088"/>
    <w:rsid w:val="00EB066C"/>
    <w:rsid w:val="00ED2E50"/>
    <w:rsid w:val="00ED3DB8"/>
    <w:rsid w:val="00EE31EB"/>
    <w:rsid w:val="00EE5816"/>
    <w:rsid w:val="00EF2010"/>
    <w:rsid w:val="00EF7437"/>
    <w:rsid w:val="00F1163C"/>
    <w:rsid w:val="00F129E9"/>
    <w:rsid w:val="00F24419"/>
    <w:rsid w:val="00F302B0"/>
    <w:rsid w:val="00F43C17"/>
    <w:rsid w:val="00F4457F"/>
    <w:rsid w:val="00F44D31"/>
    <w:rsid w:val="00F56816"/>
    <w:rsid w:val="00F645D3"/>
    <w:rsid w:val="00F73817"/>
    <w:rsid w:val="00F7765C"/>
    <w:rsid w:val="00F81A3A"/>
    <w:rsid w:val="00F81BBC"/>
    <w:rsid w:val="00F832B4"/>
    <w:rsid w:val="00F87971"/>
    <w:rsid w:val="00F9332E"/>
    <w:rsid w:val="00FB2AF8"/>
    <w:rsid w:val="00FB46BF"/>
    <w:rsid w:val="00FB7EBD"/>
    <w:rsid w:val="00FC03D5"/>
    <w:rsid w:val="00FD731D"/>
    <w:rsid w:val="00FE15EC"/>
    <w:rsid w:val="00FF0D6F"/>
    <w:rsid w:val="00FF1A31"/>
    <w:rsid w:val="00FF5354"/>
    <w:rsid w:val="00FF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FA3CB"/>
  <w15:chartTrackingRefBased/>
  <w15:docId w15:val="{30F5AAB7-1777-419B-BE40-85A135EC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s-CZ" w:eastAsia="en-US" w:bidi="ar-SA"/>
        <w14:ligatures w14:val="standardContextual"/>
      </w:rPr>
    </w:rPrDefault>
    <w:pPrDefault>
      <w:pPr>
        <w:spacing w:after="3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 w:qFormat="1"/>
    <w:lsdException w:name="Subtle Reference" w:semiHidden="1" w:uiPriority="31"/>
    <w:lsdException w:name="Intense Reference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5FAF"/>
  </w:style>
  <w:style w:type="paragraph" w:styleId="Nadpis1">
    <w:name w:val="heading 1"/>
    <w:next w:val="Normln"/>
    <w:link w:val="Nadpis1Char"/>
    <w:uiPriority w:val="7"/>
    <w:semiHidden/>
    <w:rsid w:val="00D95D12"/>
    <w:pPr>
      <w:keepNext/>
      <w:keepLines/>
      <w:suppressAutoHyphens/>
      <w:spacing w:before="1080" w:after="420" w:line="240" w:lineRule="auto"/>
      <w:outlineLvl w:val="0"/>
    </w:pPr>
    <w:rPr>
      <w:rFonts w:asciiTheme="majorHAnsi" w:eastAsiaTheme="majorEastAsia" w:hAnsiTheme="majorHAnsi" w:cstheme="majorBidi"/>
      <w:caps/>
      <w:color w:val="2426A9" w:themeColor="accent1"/>
      <w:spacing w:val="10"/>
      <w:sz w:val="48"/>
      <w:szCs w:val="40"/>
    </w:rPr>
  </w:style>
  <w:style w:type="paragraph" w:styleId="Nadpis2">
    <w:name w:val="heading 2"/>
    <w:next w:val="Normln"/>
    <w:link w:val="Nadpis2Char"/>
    <w:uiPriority w:val="7"/>
    <w:semiHidden/>
    <w:rsid w:val="00D95D12"/>
    <w:pPr>
      <w:keepNext/>
      <w:keepLines/>
      <w:suppressAutoHyphens/>
      <w:spacing w:before="760" w:after="240"/>
      <w:outlineLvl w:val="1"/>
    </w:pPr>
    <w:rPr>
      <w:rFonts w:asciiTheme="majorHAnsi" w:eastAsiaTheme="majorEastAsia" w:hAnsiTheme="majorHAnsi" w:cstheme="majorBidi"/>
      <w:caps/>
      <w:color w:val="2426A9" w:themeColor="accent1"/>
      <w:spacing w:val="10"/>
      <w:sz w:val="32"/>
      <w:szCs w:val="36"/>
    </w:rPr>
  </w:style>
  <w:style w:type="paragraph" w:styleId="Nadpis3">
    <w:name w:val="heading 3"/>
    <w:next w:val="Normln"/>
    <w:link w:val="Nadpis3Char"/>
    <w:uiPriority w:val="7"/>
    <w:semiHidden/>
    <w:rsid w:val="00D95D12"/>
    <w:pPr>
      <w:keepNext/>
      <w:keepLines/>
      <w:suppressAutoHyphens/>
      <w:spacing w:before="560" w:after="240"/>
      <w:outlineLvl w:val="2"/>
    </w:pPr>
    <w:rPr>
      <w:rFonts w:eastAsiaTheme="majorEastAsia" w:cstheme="majorBidi"/>
      <w:caps/>
      <w:color w:val="2426A9" w:themeColor="accent1"/>
      <w:sz w:val="24"/>
      <w:szCs w:val="24"/>
    </w:rPr>
  </w:style>
  <w:style w:type="paragraph" w:styleId="Nadpis4">
    <w:name w:val="heading 4"/>
    <w:next w:val="Normln"/>
    <w:link w:val="Nadpis4Char"/>
    <w:uiPriority w:val="7"/>
    <w:semiHidden/>
    <w:rsid w:val="008C1CFE"/>
    <w:pPr>
      <w:keepNext/>
      <w:keepLines/>
      <w:suppressAutoHyphens/>
      <w:spacing w:before="300" w:after="0"/>
      <w:outlineLvl w:val="3"/>
    </w:pPr>
    <w:rPr>
      <w:rFonts w:eastAsiaTheme="majorEastAsia" w:cstheme="majorBidi"/>
      <w:color w:val="2426A9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rsid w:val="00F4457F"/>
    <w:pPr>
      <w:keepNext/>
      <w:keepLines/>
      <w:spacing w:before="80" w:after="40"/>
      <w:outlineLvl w:val="4"/>
    </w:pPr>
    <w:rPr>
      <w:rFonts w:eastAsiaTheme="majorEastAsia" w:cstheme="majorBidi"/>
      <w:color w:val="1B1C7E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4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4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4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4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7"/>
    <w:semiHidden/>
    <w:rsid w:val="0027046A"/>
    <w:rPr>
      <w:rFonts w:asciiTheme="majorHAnsi" w:eastAsiaTheme="majorEastAsia" w:hAnsiTheme="majorHAnsi" w:cstheme="majorBidi"/>
      <w:caps/>
      <w:color w:val="2426A9" w:themeColor="accent1"/>
      <w:spacing w:val="10"/>
      <w:sz w:val="48"/>
      <w:szCs w:val="40"/>
    </w:rPr>
  </w:style>
  <w:style w:type="character" w:customStyle="1" w:styleId="Nadpis2Char">
    <w:name w:val="Nadpis 2 Char"/>
    <w:basedOn w:val="Standardnpsmoodstavce"/>
    <w:link w:val="Nadpis2"/>
    <w:uiPriority w:val="7"/>
    <w:semiHidden/>
    <w:rsid w:val="0027046A"/>
    <w:rPr>
      <w:rFonts w:asciiTheme="majorHAnsi" w:eastAsiaTheme="majorEastAsia" w:hAnsiTheme="majorHAnsi" w:cstheme="majorBidi"/>
      <w:caps/>
      <w:color w:val="2426A9" w:themeColor="accent1"/>
      <w:spacing w:val="10"/>
      <w:sz w:val="32"/>
      <w:szCs w:val="36"/>
    </w:rPr>
  </w:style>
  <w:style w:type="character" w:customStyle="1" w:styleId="Nadpis3Char">
    <w:name w:val="Nadpis 3 Char"/>
    <w:basedOn w:val="Standardnpsmoodstavce"/>
    <w:link w:val="Nadpis3"/>
    <w:uiPriority w:val="7"/>
    <w:semiHidden/>
    <w:rsid w:val="0027046A"/>
    <w:rPr>
      <w:rFonts w:eastAsiaTheme="majorEastAsia" w:cstheme="majorBidi"/>
      <w:caps/>
      <w:color w:val="2426A9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semiHidden/>
    <w:rsid w:val="008C1CFE"/>
    <w:rPr>
      <w:rFonts w:eastAsiaTheme="majorEastAsia" w:cstheme="majorBidi"/>
      <w:color w:val="2426A9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07AC9"/>
    <w:rPr>
      <w:rFonts w:eastAsiaTheme="majorEastAsia" w:cstheme="majorBidi"/>
      <w:color w:val="1B1C7E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457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457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457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457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semiHidden/>
    <w:rsid w:val="00F44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semiHidden/>
    <w:rsid w:val="00307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semiHidden/>
    <w:rsid w:val="00F44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semiHidden/>
    <w:rsid w:val="00307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semiHidden/>
    <w:rsid w:val="00F44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307AC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semiHidden/>
    <w:rsid w:val="00F4457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81A3A"/>
    <w:rPr>
      <w:i/>
      <w:iCs/>
      <w:color w:val="2426A9" w:themeColor="accent1"/>
    </w:rPr>
  </w:style>
  <w:style w:type="paragraph" w:styleId="Vrazncitt">
    <w:name w:val="Intense Quote"/>
    <w:basedOn w:val="Normln"/>
    <w:next w:val="Normln"/>
    <w:link w:val="VrazncittChar"/>
    <w:uiPriority w:val="30"/>
    <w:semiHidden/>
    <w:rsid w:val="00F4457F"/>
    <w:pPr>
      <w:pBdr>
        <w:top w:val="single" w:sz="4" w:space="10" w:color="1B1C7E" w:themeColor="accent1" w:themeShade="BF"/>
        <w:bottom w:val="single" w:sz="4" w:space="10" w:color="1B1C7E" w:themeColor="accent1" w:themeShade="BF"/>
      </w:pBdr>
      <w:spacing w:before="360" w:after="360"/>
      <w:ind w:left="864" w:right="864"/>
      <w:jc w:val="center"/>
    </w:pPr>
    <w:rPr>
      <w:i/>
      <w:iCs/>
      <w:color w:val="1B1C7E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307AC9"/>
    <w:rPr>
      <w:i/>
      <w:iCs/>
      <w:color w:val="1B1C7E" w:themeColor="accent1" w:themeShade="BF"/>
    </w:rPr>
  </w:style>
  <w:style w:type="character" w:styleId="Odkazintenzivn">
    <w:name w:val="Intense Reference"/>
    <w:basedOn w:val="Standardnpsmoodstavce"/>
    <w:uiPriority w:val="32"/>
    <w:semiHidden/>
    <w:rsid w:val="00F4457F"/>
    <w:rPr>
      <w:b/>
      <w:bCs/>
      <w:smallCaps/>
      <w:color w:val="1B1C7E" w:themeColor="accent1" w:themeShade="BF"/>
      <w:spacing w:val="5"/>
    </w:rPr>
  </w:style>
  <w:style w:type="paragraph" w:styleId="Zhlav">
    <w:name w:val="header"/>
    <w:link w:val="ZhlavChar"/>
    <w:uiPriority w:val="99"/>
    <w:semiHidden/>
    <w:rsid w:val="00984A3A"/>
    <w:pPr>
      <w:suppressAutoHyphens/>
      <w:spacing w:after="0" w:line="288" w:lineRule="auto"/>
    </w:pPr>
    <w:rPr>
      <w:b/>
      <w:noProof/>
      <w:color w:val="2426A9" w:themeColor="accent1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307AC9"/>
    <w:rPr>
      <w:b/>
      <w:noProof/>
      <w:color w:val="2426A9" w:themeColor="accent1"/>
      <w:sz w:val="16"/>
      <w:szCs w:val="16"/>
    </w:rPr>
  </w:style>
  <w:style w:type="paragraph" w:styleId="Zpat">
    <w:name w:val="footer"/>
    <w:link w:val="ZpatChar"/>
    <w:uiPriority w:val="98"/>
    <w:unhideWhenUsed/>
    <w:rsid w:val="008C1CFE"/>
    <w:pPr>
      <w:spacing w:after="0" w:line="310" w:lineRule="auto"/>
    </w:pPr>
    <w:rPr>
      <w:color w:val="2426A9" w:themeColor="accent1"/>
      <w:spacing w:val="-1"/>
      <w:sz w:val="16"/>
    </w:rPr>
  </w:style>
  <w:style w:type="character" w:customStyle="1" w:styleId="ZpatChar">
    <w:name w:val="Zápatí Char"/>
    <w:basedOn w:val="Standardnpsmoodstavce"/>
    <w:link w:val="Zpat"/>
    <w:uiPriority w:val="98"/>
    <w:rsid w:val="008C1CFE"/>
    <w:rPr>
      <w:color w:val="2426A9" w:themeColor="accent1"/>
      <w:spacing w:val="-1"/>
      <w:sz w:val="16"/>
    </w:rPr>
  </w:style>
  <w:style w:type="table" w:styleId="Mkatabulky">
    <w:name w:val="Table Grid"/>
    <w:basedOn w:val="Normlntabulka"/>
    <w:uiPriority w:val="39"/>
    <w:rsid w:val="00766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dokumentu">
    <w:name w:val="Nadpis dokumentu"/>
    <w:uiPriority w:val="2"/>
    <w:qFormat/>
    <w:rsid w:val="00A6751D"/>
    <w:pPr>
      <w:spacing w:after="0" w:line="276" w:lineRule="auto"/>
    </w:pPr>
    <w:rPr>
      <w:caps/>
      <w:color w:val="2426A9" w:themeColor="accent1"/>
      <w:sz w:val="28"/>
      <w:szCs w:val="36"/>
    </w:rPr>
  </w:style>
  <w:style w:type="paragraph" w:customStyle="1" w:styleId="Hlavikadokumentu">
    <w:name w:val="Hlavička dokumentu"/>
    <w:uiPriority w:val="3"/>
    <w:qFormat/>
    <w:rsid w:val="00A32613"/>
    <w:pPr>
      <w:spacing w:after="0" w:line="310" w:lineRule="auto"/>
    </w:pPr>
    <w:rPr>
      <w:color w:val="2426A9" w:themeColor="accent1"/>
      <w:sz w:val="16"/>
    </w:rPr>
  </w:style>
  <w:style w:type="paragraph" w:customStyle="1" w:styleId="Normlnbezmezer">
    <w:name w:val="Normální bez mezer"/>
    <w:basedOn w:val="Normln"/>
    <w:uiPriority w:val="1"/>
    <w:qFormat/>
    <w:rsid w:val="005B5A65"/>
    <w:pPr>
      <w:spacing w:after="0"/>
    </w:pPr>
  </w:style>
  <w:style w:type="paragraph" w:customStyle="1" w:styleId="slostrany">
    <w:name w:val="Číslo strany"/>
    <w:basedOn w:val="Zpat"/>
    <w:uiPriority w:val="99"/>
    <w:rsid w:val="005B5A65"/>
    <w:pPr>
      <w:spacing w:line="312" w:lineRule="auto"/>
      <w:jc w:val="right"/>
    </w:pPr>
    <w:rPr>
      <w:szCs w:val="16"/>
    </w:rPr>
  </w:style>
  <w:style w:type="paragraph" w:customStyle="1" w:styleId="Odrka1">
    <w:name w:val="Odrážka 1"/>
    <w:uiPriority w:val="5"/>
    <w:qFormat/>
    <w:rsid w:val="00D95D12"/>
    <w:pPr>
      <w:numPr>
        <w:numId w:val="3"/>
      </w:numPr>
      <w:spacing w:after="60"/>
      <w:jc w:val="both"/>
    </w:pPr>
  </w:style>
  <w:style w:type="paragraph" w:customStyle="1" w:styleId="Odrka2">
    <w:name w:val="Odrážka 2"/>
    <w:uiPriority w:val="6"/>
    <w:qFormat/>
    <w:rsid w:val="00D95D12"/>
    <w:pPr>
      <w:numPr>
        <w:ilvl w:val="1"/>
        <w:numId w:val="3"/>
      </w:numPr>
      <w:spacing w:after="60"/>
      <w:jc w:val="both"/>
    </w:pPr>
  </w:style>
  <w:style w:type="paragraph" w:customStyle="1" w:styleId="Perex">
    <w:name w:val="Perex"/>
    <w:next w:val="Normln"/>
    <w:uiPriority w:val="7"/>
    <w:qFormat/>
    <w:rsid w:val="00D464C3"/>
    <w:rPr>
      <w:b/>
      <w:bCs/>
      <w:color w:val="2426A9" w:themeColor="accent1"/>
      <w:szCs w:val="26"/>
    </w:rPr>
  </w:style>
  <w:style w:type="numbering" w:customStyle="1" w:styleId="Stylseznamu-odrky">
    <w:name w:val="Styl seznamu - odrážky"/>
    <w:uiPriority w:val="99"/>
    <w:rsid w:val="00D95D12"/>
    <w:pPr>
      <w:numPr>
        <w:numId w:val="1"/>
      </w:numPr>
    </w:pPr>
  </w:style>
  <w:style w:type="table" w:customStyle="1" w:styleId="TabulkaNB">
    <w:name w:val="Tabulka ČNB"/>
    <w:basedOn w:val="Normlntabulka"/>
    <w:uiPriority w:val="99"/>
    <w:rsid w:val="00D95D12"/>
    <w:pPr>
      <w:spacing w:after="0" w:line="240" w:lineRule="auto"/>
    </w:pPr>
    <w:rPr>
      <w:color w:val="2426A9" w:themeColor="accent1"/>
      <w:sz w:val="14"/>
    </w:rPr>
    <w:tblPr>
      <w:tblBorders>
        <w:top w:val="single" w:sz="4" w:space="0" w:color="6C6F70" w:themeColor="accent6"/>
        <w:bottom w:val="single" w:sz="4" w:space="0" w:color="6C6F70" w:themeColor="accent6"/>
        <w:insideH w:val="single" w:sz="4" w:space="0" w:color="6C6F70" w:themeColor="accent6"/>
      </w:tblBorders>
      <w:tblCellMar>
        <w:top w:w="74" w:type="dxa"/>
        <w:bottom w:w="74" w:type="dxa"/>
      </w:tblCellMar>
    </w:tblPr>
    <w:trPr>
      <w:cantSplit/>
    </w:trPr>
    <w:tcPr>
      <w:vAlign w:val="center"/>
    </w:tcPr>
  </w:style>
  <w:style w:type="paragraph" w:styleId="Titulek">
    <w:name w:val="caption"/>
    <w:next w:val="Normln"/>
    <w:uiPriority w:val="9"/>
    <w:semiHidden/>
    <w:qFormat/>
    <w:rsid w:val="00984A3A"/>
    <w:pPr>
      <w:spacing w:after="240" w:line="240" w:lineRule="auto"/>
    </w:pPr>
    <w:rPr>
      <w:b/>
      <w:bCs/>
      <w:color w:val="2426A9" w:themeColor="accent1"/>
      <w:sz w:val="14"/>
      <w:szCs w:val="14"/>
    </w:rPr>
  </w:style>
  <w:style w:type="paragraph" w:styleId="Textpoznpodarou">
    <w:name w:val="footnote text"/>
    <w:link w:val="TextpoznpodarouChar"/>
    <w:uiPriority w:val="99"/>
    <w:unhideWhenUsed/>
    <w:rsid w:val="004E2552"/>
    <w:pPr>
      <w:spacing w:after="0" w:line="240" w:lineRule="auto"/>
    </w:pPr>
    <w:rPr>
      <w:sz w:val="14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E2552"/>
    <w:rPr>
      <w:sz w:val="14"/>
    </w:rPr>
  </w:style>
  <w:style w:type="paragraph" w:customStyle="1" w:styleId="Titulekzprvy">
    <w:name w:val="Titulek zprávy"/>
    <w:next w:val="Perex"/>
    <w:uiPriority w:val="4"/>
    <w:qFormat/>
    <w:rsid w:val="00D464C3"/>
    <w:pPr>
      <w:spacing w:line="264" w:lineRule="auto"/>
    </w:pPr>
    <w:rPr>
      <w:b/>
      <w:bCs/>
      <w:color w:val="2426A9" w:themeColor="accent1"/>
      <w:sz w:val="40"/>
      <w:szCs w:val="40"/>
    </w:rPr>
  </w:style>
  <w:style w:type="character" w:styleId="Znakapoznpodarou">
    <w:name w:val="footnote reference"/>
    <w:basedOn w:val="Standardnpsmoodstavce"/>
    <w:uiPriority w:val="99"/>
    <w:semiHidden/>
    <w:unhideWhenUsed/>
    <w:rsid w:val="00003FFC"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sid w:val="004E2552"/>
    <w:pPr>
      <w:spacing w:after="0" w:line="240" w:lineRule="auto"/>
    </w:pPr>
    <w:rPr>
      <w:sz w:val="14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4E2552"/>
    <w:rPr>
      <w:sz w:val="14"/>
    </w:rPr>
  </w:style>
  <w:style w:type="character" w:styleId="Hypertextovodkaz">
    <w:name w:val="Hyperlink"/>
    <w:basedOn w:val="Standardnpsmoodstavce"/>
    <w:uiPriority w:val="99"/>
    <w:unhideWhenUsed/>
    <w:rsid w:val="00432A06"/>
    <w:rPr>
      <w:color w:val="2426A9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32A06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C2DE4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9C441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C4416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9C4416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441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4416"/>
    <w:rPr>
      <w:b/>
      <w:bCs/>
    </w:rPr>
  </w:style>
  <w:style w:type="paragraph" w:styleId="Normlnweb">
    <w:name w:val="Normal (Web)"/>
    <w:basedOn w:val="Normln"/>
    <w:uiPriority w:val="99"/>
    <w:unhideWhenUsed/>
    <w:rsid w:val="00E76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5A7C6B"/>
    <w:rPr>
      <w:color w:val="2426A9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5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b.cz/cs/platebni-styk/sluzby-pro-klienty/bezny-ucet-sporici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f.gov.cz/cs/rozpoctova-politika/rizeni-statniho-dluhu/platebni-ucty-klientu-statni-pokladny/stanoveni-penezniho-plneni-nahrazujicih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nb.cz/cs/platebni-styk/sluzby-pro-klienty/bezny-ucet-sporici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mf.gov.cz/cs/rozpoctova-politika/rizeni-statniho-dluhu/platebni-ucty-klientu-statni-pokladny/stanoveni-penezniho-plneni-nahrazujiciho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iskove@mf.gov.cz" TargetMode="External"/><Relationship Id="rId2" Type="http://schemas.openxmlformats.org/officeDocument/2006/relationships/hyperlink" Target="http://www.cnb.cz" TargetMode="External"/><Relationship Id="rId1" Type="http://schemas.openxmlformats.org/officeDocument/2006/relationships/hyperlink" Target="mailto:media@cnb.cz" TargetMode="External"/><Relationship Id="rId4" Type="http://schemas.openxmlformats.org/officeDocument/2006/relationships/hyperlink" Target="http://www.mf.gov.cz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iskove@mf.gov.cz" TargetMode="External"/><Relationship Id="rId2" Type="http://schemas.openxmlformats.org/officeDocument/2006/relationships/hyperlink" Target="http://www.cnb.cz" TargetMode="External"/><Relationship Id="rId1" Type="http://schemas.openxmlformats.org/officeDocument/2006/relationships/hyperlink" Target="mailto:media@cnb.cz" TargetMode="External"/><Relationship Id="rId4" Type="http://schemas.openxmlformats.org/officeDocument/2006/relationships/hyperlink" Target="http://www.mf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04561\Downloads\zprava_pro_media_CZ%20(1).dotx" TargetMode="External"/></Relationships>
</file>

<file path=word/theme/theme1.xml><?xml version="1.0" encoding="utf-8"?>
<a:theme xmlns:a="http://schemas.openxmlformats.org/drawingml/2006/main" name="Motiv Office">
  <a:themeElements>
    <a:clrScheme name="ČNB">
      <a:dk1>
        <a:sysClr val="windowText" lastClr="000000"/>
      </a:dk1>
      <a:lt1>
        <a:sysClr val="window" lastClr="FFFFFF"/>
      </a:lt1>
      <a:dk2>
        <a:srgbClr val="131559"/>
      </a:dk2>
      <a:lt2>
        <a:srgbClr val="E8E8E8"/>
      </a:lt2>
      <a:accent1>
        <a:srgbClr val="2426A9"/>
      </a:accent1>
      <a:accent2>
        <a:srgbClr val="DB3D2A"/>
      </a:accent2>
      <a:accent3>
        <a:srgbClr val="FFBB00"/>
      </a:accent3>
      <a:accent4>
        <a:srgbClr val="9ACD32"/>
      </a:accent4>
      <a:accent5>
        <a:srgbClr val="00CED1"/>
      </a:accent5>
      <a:accent6>
        <a:srgbClr val="6C6F70"/>
      </a:accent6>
      <a:hlink>
        <a:srgbClr val="2426A9"/>
      </a:hlink>
      <a:folHlink>
        <a:srgbClr val="2426A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1E241-FF45-42E0-97FF-1600B3C77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zprava_pro_media_CZ (1).dotx</Template>
  <TotalTime>0</TotalTime>
  <Pages>2</Pages>
  <Words>611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Vlčková Petra</dc:creator>
  <cp:keywords/>
  <dc:description/>
  <cp:lastModifiedBy>Vlčková Petra</cp:lastModifiedBy>
  <cp:revision>3</cp:revision>
  <cp:lastPrinted>2026-10-01T05:56:00Z</cp:lastPrinted>
  <dcterms:created xsi:type="dcterms:W3CDTF">2026-10-01T08:02:00Z</dcterms:created>
  <dcterms:modified xsi:type="dcterms:W3CDTF">2026-10-01T08:02:00Z</dcterms:modified>
</cp:coreProperties>
</file>